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0E7F16B0" w14:textId="274B7FEE" w:rsidR="00CF13BC" w:rsidRPr="005020CD" w:rsidRDefault="003E1B37" w:rsidP="00DB4B6C">
      <w:pPr>
        <w:pStyle w:val="NoSpacing"/>
        <w:ind w:right="270"/>
        <w:jc w:val="both"/>
        <w:rPr>
          <w:rFonts w:ascii="Aptos Display" w:hAnsi="Aptos Display"/>
          <w:b/>
          <w:bCs/>
          <w:sz w:val="20"/>
          <w:szCs w:val="20"/>
          <w:lang w:val="ro-RO"/>
        </w:rPr>
      </w:pPr>
      <w:r w:rsidRPr="005020CD">
        <w:rPr>
          <w:rFonts w:ascii="Aptos Display" w:hAnsi="Aptos Display"/>
          <w:b/>
          <w:bCs/>
          <w:noProof/>
          <w:sz w:val="20"/>
          <w:szCs w:val="20"/>
          <w:lang w:val="ro-RO"/>
        </w:rPr>
        <w:drawing>
          <wp:anchor distT="0" distB="0" distL="114300" distR="114300" simplePos="0" relativeHeight="251658240" behindDoc="0" locked="0" layoutInCell="1" allowOverlap="1" wp14:anchorId="6D674E47" wp14:editId="771431FA">
            <wp:simplePos x="0" y="0"/>
            <wp:positionH relativeFrom="column">
              <wp:posOffset>-44447</wp:posOffset>
            </wp:positionH>
            <wp:positionV relativeFrom="paragraph">
              <wp:posOffset>25400</wp:posOffset>
            </wp:positionV>
            <wp:extent cx="7740785" cy="1299346"/>
            <wp:effectExtent l="0" t="0" r="0" b="0"/>
            <wp:wrapNone/>
            <wp:docPr id="10066417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41765" name="Picture 2"/>
                    <pic:cNvPicPr/>
                  </pic:nvPicPr>
                  <pic:blipFill>
                    <a:blip r:embed="rId7">
                      <a:extLst>
                        <a:ext uri="{28A0092B-C50C-407E-A947-70E740481C1C}">
                          <a14:useLocalDpi xmlns:a14="http://schemas.microsoft.com/office/drawing/2010/main" val="0"/>
                        </a:ext>
                      </a:extLst>
                    </a:blip>
                    <a:stretch>
                      <a:fillRect/>
                    </a:stretch>
                  </pic:blipFill>
                  <pic:spPr>
                    <a:xfrm>
                      <a:off x="0" y="0"/>
                      <a:ext cx="7740785" cy="1299346"/>
                    </a:xfrm>
                    <a:prstGeom prst="rect">
                      <a:avLst/>
                    </a:prstGeom>
                  </pic:spPr>
                </pic:pic>
              </a:graphicData>
            </a:graphic>
            <wp14:sizeRelH relativeFrom="margin">
              <wp14:pctWidth>0</wp14:pctWidth>
            </wp14:sizeRelH>
            <wp14:sizeRelV relativeFrom="margin">
              <wp14:pctHeight>0</wp14:pctHeight>
            </wp14:sizeRelV>
          </wp:anchor>
        </w:drawing>
      </w:r>
    </w:p>
    <w:p w14:paraId="11B4909D" w14:textId="319E7717" w:rsidR="003E1B37" w:rsidRPr="005020CD" w:rsidRDefault="003E1B37" w:rsidP="00DB4B6C">
      <w:pPr>
        <w:pStyle w:val="NoSpacing"/>
        <w:ind w:right="270"/>
        <w:jc w:val="both"/>
        <w:rPr>
          <w:rFonts w:ascii="Aptos Display" w:hAnsi="Aptos Display"/>
          <w:b/>
          <w:bCs/>
          <w:sz w:val="20"/>
          <w:szCs w:val="20"/>
          <w:lang w:val="ro-RO"/>
        </w:rPr>
      </w:pPr>
    </w:p>
    <w:p w14:paraId="00A68AFA" w14:textId="35AE4B75" w:rsidR="003E1B37" w:rsidRPr="005020CD" w:rsidRDefault="003E1B37" w:rsidP="00DB4B6C">
      <w:pPr>
        <w:pStyle w:val="NoSpacing"/>
        <w:ind w:right="270"/>
        <w:jc w:val="both"/>
        <w:rPr>
          <w:rFonts w:ascii="Aptos Display" w:hAnsi="Aptos Display"/>
          <w:b/>
          <w:bCs/>
          <w:sz w:val="20"/>
          <w:szCs w:val="20"/>
          <w:lang w:val="ro-RO"/>
        </w:rPr>
      </w:pPr>
    </w:p>
    <w:p w14:paraId="5A65BA77" w14:textId="77777777" w:rsidR="003E1B37" w:rsidRPr="005020CD" w:rsidRDefault="003E1B37" w:rsidP="00DB4B6C">
      <w:pPr>
        <w:pStyle w:val="NoSpacing"/>
        <w:ind w:right="270"/>
        <w:jc w:val="both"/>
        <w:rPr>
          <w:rFonts w:ascii="Aptos Display" w:hAnsi="Aptos Display"/>
          <w:b/>
          <w:bCs/>
          <w:sz w:val="20"/>
          <w:szCs w:val="20"/>
          <w:lang w:val="ro-RO"/>
        </w:rPr>
      </w:pPr>
    </w:p>
    <w:p w14:paraId="5CE316CC" w14:textId="77777777" w:rsidR="003E1B37" w:rsidRPr="005020CD" w:rsidRDefault="003E1B37" w:rsidP="00DB4B6C">
      <w:pPr>
        <w:pStyle w:val="NoSpacing"/>
        <w:ind w:right="270"/>
        <w:jc w:val="both"/>
        <w:rPr>
          <w:rFonts w:ascii="Aptos Display" w:hAnsi="Aptos Display"/>
          <w:b/>
          <w:bCs/>
          <w:sz w:val="20"/>
          <w:szCs w:val="20"/>
          <w:lang w:val="ro-RO"/>
        </w:rPr>
      </w:pPr>
    </w:p>
    <w:p w14:paraId="6EAABB2F" w14:textId="77777777" w:rsidR="003E1B37" w:rsidRPr="005020CD" w:rsidRDefault="003E1B37" w:rsidP="00DB4B6C">
      <w:pPr>
        <w:pStyle w:val="NoSpacing"/>
        <w:ind w:right="270"/>
        <w:jc w:val="both"/>
        <w:rPr>
          <w:rFonts w:ascii="Aptos Display" w:hAnsi="Aptos Display"/>
          <w:b/>
          <w:bCs/>
          <w:sz w:val="20"/>
          <w:szCs w:val="20"/>
          <w:lang w:val="ro-RO"/>
        </w:rPr>
      </w:pPr>
    </w:p>
    <w:p w14:paraId="1F9BF56D" w14:textId="77777777" w:rsidR="003E1B37" w:rsidRPr="005020CD" w:rsidRDefault="003E1B37" w:rsidP="00DB4B6C">
      <w:pPr>
        <w:pStyle w:val="NoSpacing"/>
        <w:ind w:right="270"/>
        <w:jc w:val="both"/>
        <w:rPr>
          <w:rFonts w:ascii="Aptos Display" w:hAnsi="Aptos Display"/>
          <w:b/>
          <w:bCs/>
          <w:sz w:val="20"/>
          <w:szCs w:val="20"/>
          <w:lang w:val="ro-RO"/>
        </w:rPr>
      </w:pPr>
    </w:p>
    <w:p w14:paraId="30607516" w14:textId="77777777" w:rsidR="003E1B37" w:rsidRPr="005020CD" w:rsidRDefault="003E1B37" w:rsidP="00DB4B6C">
      <w:pPr>
        <w:pStyle w:val="NoSpacing"/>
        <w:ind w:right="270"/>
        <w:jc w:val="both"/>
        <w:rPr>
          <w:rFonts w:ascii="Aptos Display" w:hAnsi="Aptos Display"/>
          <w:b/>
          <w:bCs/>
          <w:sz w:val="20"/>
          <w:szCs w:val="20"/>
          <w:lang w:val="ro-RO"/>
        </w:rPr>
      </w:pPr>
    </w:p>
    <w:p w14:paraId="4F43D1FA" w14:textId="77777777" w:rsidR="003E1B37" w:rsidRPr="005020CD" w:rsidRDefault="003E1B37" w:rsidP="00DB4B6C">
      <w:pPr>
        <w:pStyle w:val="NoSpacing"/>
        <w:ind w:right="270"/>
        <w:jc w:val="both"/>
        <w:rPr>
          <w:rFonts w:ascii="Aptos Display" w:hAnsi="Aptos Display"/>
          <w:b/>
          <w:bCs/>
          <w:sz w:val="20"/>
          <w:szCs w:val="20"/>
          <w:lang w:val="ro-RO"/>
        </w:rPr>
      </w:pPr>
    </w:p>
    <w:p w14:paraId="5DEFA0A1" w14:textId="77777777" w:rsidR="003E1B37" w:rsidRPr="005020CD" w:rsidRDefault="003E1B37" w:rsidP="00DB4B6C">
      <w:pPr>
        <w:pStyle w:val="NoSpacing"/>
        <w:ind w:right="270"/>
        <w:jc w:val="both"/>
        <w:rPr>
          <w:rFonts w:ascii="Aptos Display" w:hAnsi="Aptos Display"/>
          <w:b/>
          <w:bCs/>
          <w:sz w:val="20"/>
          <w:szCs w:val="20"/>
          <w:lang w:val="ro-RO"/>
        </w:rPr>
      </w:pPr>
    </w:p>
    <w:p w14:paraId="794C1525" w14:textId="68F4FC7B" w:rsidR="00AF0561" w:rsidRPr="005020CD" w:rsidRDefault="00AF0561" w:rsidP="00AF0561">
      <w:pPr>
        <w:pStyle w:val="NoSpacing"/>
        <w:ind w:left="270" w:right="270"/>
        <w:jc w:val="both"/>
        <w:rPr>
          <w:rFonts w:ascii="Aptos Display" w:hAnsi="Aptos Display"/>
          <w:b/>
          <w:bCs/>
          <w:color w:val="385623" w:themeColor="accent6" w:themeShade="80"/>
          <w:sz w:val="20"/>
          <w:szCs w:val="20"/>
          <w:lang w:val="ro-RO"/>
        </w:rPr>
      </w:pPr>
      <w:r w:rsidRPr="005020CD">
        <w:rPr>
          <w:rFonts w:ascii="Aptos Display" w:hAnsi="Aptos Display"/>
          <w:b/>
          <w:bCs/>
          <w:color w:val="385623" w:themeColor="accent6" w:themeShade="80"/>
          <w:sz w:val="20"/>
          <w:szCs w:val="20"/>
          <w:lang w:val="ro-RO"/>
        </w:rPr>
        <w:t>In 2026, green energy transformation enters a phase of accelerated deployment, driven by advanced technologies, reinforced climate policies, and rising consumer and corporate demand for sustainable solutions. Renewable energy sources—solar, wind, geothermal, and green hydrogen continue to expand as innovations in storage, digitalization, and smart grid integration enhance overall efficiency and reliability.</w:t>
      </w:r>
    </w:p>
    <w:p w14:paraId="4C68BEE8" w14:textId="77777777" w:rsidR="00AF0561" w:rsidRPr="005020CD" w:rsidRDefault="00AF0561" w:rsidP="00AF0561">
      <w:pPr>
        <w:pStyle w:val="NoSpacing"/>
        <w:ind w:left="270" w:right="270"/>
        <w:jc w:val="both"/>
        <w:rPr>
          <w:rFonts w:ascii="Aptos Display" w:hAnsi="Aptos Display"/>
          <w:sz w:val="20"/>
          <w:szCs w:val="20"/>
          <w:lang w:val="ro-RO"/>
        </w:rPr>
      </w:pPr>
    </w:p>
    <w:p w14:paraId="2D86F7ED" w14:textId="7294AAC8" w:rsidR="00B30655" w:rsidRPr="005020CD" w:rsidRDefault="00AF0561" w:rsidP="00AF0561">
      <w:pPr>
        <w:pStyle w:val="NoSpacing"/>
        <w:ind w:left="270" w:right="270"/>
        <w:jc w:val="both"/>
        <w:rPr>
          <w:rFonts w:ascii="Aptos Display" w:hAnsi="Aptos Display"/>
          <w:sz w:val="20"/>
          <w:szCs w:val="20"/>
          <w:lang w:val="ro-RO"/>
        </w:rPr>
      </w:pPr>
      <w:r w:rsidRPr="005020CD">
        <w:rPr>
          <w:rFonts w:ascii="Aptos Display" w:hAnsi="Aptos Display"/>
          <w:sz w:val="20"/>
          <w:szCs w:val="20"/>
          <w:lang w:val="ro-RO"/>
        </w:rPr>
        <w:t>As Europe intensifies its efforts to meet the Fit for 55 targets and strengthen energy security, 2026 stands as a pivotal year for implementing large-scale renewable projects, scaling up green infrastructure, and enabling cross-sector decarbonization. This year's conference brings together policymakers, investors, technology leaders, and major energy consumers to explore the next steps toward a resilient and climate-neutral energy system.</w:t>
      </w:r>
    </w:p>
    <w:p w14:paraId="02C249C5" w14:textId="77777777" w:rsidR="00AF0561" w:rsidRPr="005020CD" w:rsidRDefault="00AF0561" w:rsidP="00AF0561">
      <w:pPr>
        <w:pStyle w:val="NoSpacing"/>
        <w:ind w:left="270" w:right="270"/>
        <w:jc w:val="both"/>
        <w:rPr>
          <w:rFonts w:ascii="Aptos Display" w:hAnsi="Aptos Display"/>
          <w:color w:val="538135" w:themeColor="accent6" w:themeShade="BF"/>
          <w:sz w:val="20"/>
          <w:szCs w:val="20"/>
          <w:lang w:val="ro-RO"/>
        </w:rPr>
      </w:pPr>
    </w:p>
    <w:p w14:paraId="2F14F77A" w14:textId="7B0E37AE" w:rsidR="008B0B4F" w:rsidRPr="005020CD" w:rsidRDefault="00B30655" w:rsidP="005020CD">
      <w:pPr>
        <w:spacing w:after="0" w:line="240" w:lineRule="auto"/>
        <w:ind w:left="270" w:right="270"/>
        <w:jc w:val="center"/>
        <w:rPr>
          <w:rFonts w:ascii="Aptos Display" w:hAnsi="Aptos Display"/>
          <w:b/>
          <w:bCs/>
          <w:color w:val="385623" w:themeColor="accent6" w:themeShade="80"/>
          <w:sz w:val="20"/>
          <w:szCs w:val="20"/>
          <w:lang w:val="ro-RO"/>
        </w:rPr>
      </w:pPr>
      <w:r w:rsidRPr="005020CD">
        <w:rPr>
          <w:rFonts w:ascii="Aptos Display" w:hAnsi="Aptos Display"/>
          <w:b/>
          <w:bCs/>
          <w:color w:val="385623" w:themeColor="accent6" w:themeShade="80"/>
          <w:sz w:val="20"/>
          <w:szCs w:val="20"/>
          <w:lang w:val="ro-RO"/>
        </w:rPr>
        <w:t>The Diplomat-Bucharest organizes on September 2</w:t>
      </w:r>
      <w:r w:rsidR="00AF0561" w:rsidRPr="005020CD">
        <w:rPr>
          <w:rFonts w:ascii="Aptos Display" w:hAnsi="Aptos Display"/>
          <w:b/>
          <w:bCs/>
          <w:color w:val="385623" w:themeColor="accent6" w:themeShade="80"/>
          <w:sz w:val="20"/>
          <w:szCs w:val="20"/>
          <w:lang w:val="ro-RO"/>
        </w:rPr>
        <w:t>2</w:t>
      </w:r>
      <w:r w:rsidRPr="005020CD">
        <w:rPr>
          <w:rFonts w:ascii="Aptos Display" w:hAnsi="Aptos Display"/>
          <w:b/>
          <w:bCs/>
          <w:color w:val="385623" w:themeColor="accent6" w:themeShade="80"/>
          <w:sz w:val="20"/>
          <w:szCs w:val="20"/>
          <w:lang w:val="ro-RO"/>
        </w:rPr>
        <w:t xml:space="preserve"> at the InterContinental Athénée Palace Bucharest, Le Diplomate </w:t>
      </w:r>
      <w:r w:rsidR="008B0B4F" w:rsidRPr="005020CD">
        <w:rPr>
          <w:rFonts w:ascii="Aptos Display" w:hAnsi="Aptos Display"/>
          <w:b/>
          <w:bCs/>
          <w:color w:val="385623" w:themeColor="accent6" w:themeShade="80"/>
          <w:sz w:val="20"/>
          <w:szCs w:val="20"/>
          <w:lang w:val="ro-RO"/>
        </w:rPr>
        <w:t>hall</w:t>
      </w:r>
      <w:r w:rsidRPr="005020CD">
        <w:rPr>
          <w:rFonts w:ascii="Aptos Display" w:hAnsi="Aptos Display"/>
          <w:b/>
          <w:bCs/>
          <w:color w:val="385623" w:themeColor="accent6" w:themeShade="80"/>
          <w:sz w:val="20"/>
          <w:szCs w:val="20"/>
          <w:lang w:val="ro-RO"/>
        </w:rPr>
        <w:t>,</w:t>
      </w:r>
    </w:p>
    <w:p w14:paraId="47C3E5E3" w14:textId="1E3B6700" w:rsidR="00E0356E" w:rsidRPr="005020CD" w:rsidRDefault="00B30655" w:rsidP="005020CD">
      <w:pPr>
        <w:spacing w:after="0" w:line="240" w:lineRule="auto"/>
        <w:ind w:left="270" w:right="270"/>
        <w:jc w:val="center"/>
        <w:rPr>
          <w:rFonts w:ascii="Aptos Display" w:hAnsi="Aptos Display"/>
          <w:b/>
          <w:bCs/>
          <w:color w:val="385623" w:themeColor="accent6" w:themeShade="80"/>
          <w:sz w:val="20"/>
          <w:szCs w:val="20"/>
          <w:lang w:val="ro-RO"/>
        </w:rPr>
      </w:pPr>
      <w:r w:rsidRPr="005020CD">
        <w:rPr>
          <w:rFonts w:ascii="Aptos Display" w:hAnsi="Aptos Display"/>
          <w:b/>
          <w:bCs/>
          <w:color w:val="385623" w:themeColor="accent6" w:themeShade="80"/>
          <w:sz w:val="20"/>
          <w:szCs w:val="20"/>
          <w:lang w:val="ro-RO"/>
        </w:rPr>
        <w:t xml:space="preserve">the </w:t>
      </w:r>
      <w:r w:rsidR="00F16EE7">
        <w:rPr>
          <w:rFonts w:ascii="Aptos Display" w:hAnsi="Aptos Display"/>
          <w:b/>
          <w:bCs/>
          <w:color w:val="385623" w:themeColor="accent6" w:themeShade="80"/>
          <w:sz w:val="20"/>
          <w:szCs w:val="20"/>
          <w:lang w:val="ro-RO"/>
        </w:rPr>
        <w:t xml:space="preserve">sixth </w:t>
      </w:r>
      <w:r w:rsidRPr="005020CD">
        <w:rPr>
          <w:rFonts w:ascii="Aptos Display" w:hAnsi="Aptos Display"/>
          <w:b/>
          <w:bCs/>
          <w:color w:val="385623" w:themeColor="accent6" w:themeShade="80"/>
          <w:sz w:val="20"/>
          <w:szCs w:val="20"/>
          <w:lang w:val="ro-RO"/>
        </w:rPr>
        <w:t xml:space="preserve">edition of the GREEN ENERGY CONFERENCE dedicated to </w:t>
      </w:r>
      <w:r w:rsidR="008B0B4F" w:rsidRPr="005020CD">
        <w:rPr>
          <w:rFonts w:ascii="Aptos Display" w:hAnsi="Aptos Display"/>
          <w:b/>
          <w:bCs/>
          <w:color w:val="385623" w:themeColor="accent6" w:themeShade="80"/>
          <w:sz w:val="20"/>
          <w:szCs w:val="20"/>
          <w:lang w:val="ro-RO"/>
        </w:rPr>
        <w:t xml:space="preserve">the </w:t>
      </w:r>
      <w:r w:rsidRPr="005020CD">
        <w:rPr>
          <w:rFonts w:ascii="Aptos Display" w:hAnsi="Aptos Display"/>
          <w:b/>
          <w:bCs/>
          <w:color w:val="385623" w:themeColor="accent6" w:themeShade="80"/>
          <w:sz w:val="20"/>
          <w:szCs w:val="20"/>
          <w:lang w:val="ro-RO"/>
        </w:rPr>
        <w:t>green updates in the energy field.</w:t>
      </w:r>
    </w:p>
    <w:p w14:paraId="712CB02B" w14:textId="77777777" w:rsidR="003E1B37" w:rsidRPr="005020CD" w:rsidRDefault="003E1B37" w:rsidP="00B30655">
      <w:pPr>
        <w:spacing w:after="0" w:line="240" w:lineRule="auto"/>
        <w:ind w:left="270" w:right="270"/>
        <w:jc w:val="both"/>
        <w:rPr>
          <w:rFonts w:ascii="Aptos Display" w:hAnsi="Aptos Display"/>
          <w:color w:val="203214"/>
          <w:sz w:val="20"/>
          <w:szCs w:val="20"/>
          <w:lang w:val="ro-RO"/>
        </w:rPr>
      </w:pPr>
    </w:p>
    <w:p w14:paraId="7E9B46E0" w14:textId="18DCC154" w:rsidR="003E1B37" w:rsidRPr="005020CD" w:rsidRDefault="003E1B37" w:rsidP="00B30655">
      <w:pPr>
        <w:spacing w:after="0" w:line="240" w:lineRule="auto"/>
        <w:ind w:left="270" w:right="270"/>
        <w:jc w:val="both"/>
        <w:rPr>
          <w:rFonts w:ascii="Aptos Display" w:hAnsi="Aptos Display"/>
          <w:b/>
          <w:bCs/>
          <w:color w:val="203214"/>
          <w:sz w:val="20"/>
          <w:szCs w:val="20"/>
          <w:lang w:val="ro-RO"/>
        </w:rPr>
      </w:pPr>
      <w:r w:rsidRPr="005020CD">
        <w:rPr>
          <w:rFonts w:ascii="Aptos Display" w:hAnsi="Aptos Display"/>
          <w:b/>
          <w:bCs/>
          <w:color w:val="203214"/>
          <w:sz w:val="20"/>
          <w:szCs w:val="20"/>
          <w:lang w:val="ro-RO"/>
        </w:rPr>
        <w:t xml:space="preserve">The event is supported by: </w:t>
      </w:r>
    </w:p>
    <w:p w14:paraId="6FCF4033" w14:textId="77777777" w:rsidR="00330059" w:rsidRPr="005020CD" w:rsidRDefault="00330059" w:rsidP="00330059">
      <w:pPr>
        <w:spacing w:after="0" w:line="240" w:lineRule="auto"/>
        <w:ind w:left="270" w:right="270"/>
        <w:jc w:val="both"/>
        <w:rPr>
          <w:rFonts w:ascii="Aptos Display" w:hAnsi="Aptos Display"/>
          <w:b/>
          <w:bCs/>
          <w:color w:val="203214"/>
          <w:sz w:val="20"/>
          <w:szCs w:val="20"/>
          <w:lang w:val="ro-RO"/>
        </w:rPr>
      </w:pPr>
      <w:r>
        <w:rPr>
          <w:rFonts w:ascii="Aptos Display" w:hAnsi="Aptos Display"/>
          <w:b/>
          <w:bCs/>
          <w:color w:val="203214"/>
          <w:sz w:val="20"/>
          <w:szCs w:val="20"/>
          <w:lang w:val="ro-RO"/>
        </w:rPr>
        <w:t xml:space="preserve">Evenimentul espre sprijinit de: </w:t>
      </w:r>
    </w:p>
    <w:p w14:paraId="7CDECAA7" w14:textId="404F388D" w:rsidR="00330059" w:rsidRPr="005020CD" w:rsidRDefault="00330059" w:rsidP="00330059">
      <w:pPr>
        <w:spacing w:after="0" w:line="240" w:lineRule="auto"/>
        <w:ind w:left="270" w:right="270"/>
        <w:jc w:val="both"/>
        <w:rPr>
          <w:rFonts w:ascii="Aptos Display" w:hAnsi="Aptos Display"/>
          <w:b/>
          <w:bCs/>
          <w:color w:val="203214"/>
          <w:sz w:val="20"/>
          <w:szCs w:val="20"/>
          <w:lang w:val="ro-RO"/>
        </w:rPr>
      </w:pPr>
      <w:r>
        <w:rPr>
          <w:rFonts w:ascii="Aptos Display" w:hAnsi="Aptos Display"/>
          <w:b/>
          <w:bCs/>
          <w:color w:val="203214"/>
          <w:sz w:val="20"/>
          <w:szCs w:val="20"/>
          <w:lang w:val="ro-RO"/>
        </w:rPr>
        <w:t>GOLD</w:t>
      </w:r>
      <w:r>
        <w:rPr>
          <w:rFonts w:ascii="Aptos Display" w:hAnsi="Aptos Display"/>
          <w:b/>
          <w:bCs/>
          <w:color w:val="203214"/>
          <w:sz w:val="20"/>
          <w:szCs w:val="20"/>
          <w:lang w:val="ro-RO"/>
        </w:rPr>
        <w:t xml:space="preserve"> PARTNERS</w:t>
      </w:r>
      <w:r>
        <w:rPr>
          <w:rFonts w:ascii="Aptos Display" w:hAnsi="Aptos Display"/>
          <w:b/>
          <w:bCs/>
          <w:color w:val="203214"/>
          <w:sz w:val="20"/>
          <w:szCs w:val="20"/>
          <w:lang w:val="ro-RO"/>
        </w:rPr>
        <w:t xml:space="preserve"> </w:t>
      </w:r>
      <w:r w:rsidRPr="005020CD">
        <w:rPr>
          <w:rFonts w:ascii="Aptos Display" w:hAnsi="Aptos Display"/>
          <w:b/>
          <w:bCs/>
          <w:color w:val="203214"/>
          <w:sz w:val="20"/>
          <w:szCs w:val="20"/>
          <w:lang w:val="ro-RO"/>
        </w:rPr>
        <w:t>Renomia | Gallagher, BMF Grup, Hidroelectrica, Eurowind Energy, ABB</w:t>
      </w:r>
      <w:r>
        <w:rPr>
          <w:rFonts w:ascii="Aptos Display" w:hAnsi="Aptos Display"/>
          <w:b/>
          <w:bCs/>
          <w:color w:val="203214"/>
          <w:sz w:val="20"/>
          <w:szCs w:val="20"/>
          <w:lang w:val="ro-RO"/>
        </w:rPr>
        <w:t>, Transelectrica</w:t>
      </w:r>
    </w:p>
    <w:p w14:paraId="0A1158B0" w14:textId="46C01BAF" w:rsidR="00330059" w:rsidRPr="005020CD" w:rsidRDefault="00330059" w:rsidP="00330059">
      <w:pPr>
        <w:spacing w:after="0" w:line="240" w:lineRule="auto"/>
        <w:ind w:left="270" w:right="270"/>
        <w:jc w:val="both"/>
        <w:rPr>
          <w:rFonts w:ascii="Aptos Display" w:hAnsi="Aptos Display"/>
          <w:b/>
          <w:bCs/>
          <w:color w:val="203214"/>
          <w:sz w:val="20"/>
          <w:szCs w:val="20"/>
          <w:lang w:val="ro-RO"/>
        </w:rPr>
      </w:pPr>
      <w:r w:rsidRPr="005020CD">
        <w:rPr>
          <w:rFonts w:ascii="Aptos Display" w:hAnsi="Aptos Display"/>
          <w:b/>
          <w:bCs/>
          <w:color w:val="203214"/>
          <w:sz w:val="20"/>
          <w:szCs w:val="20"/>
          <w:lang w:val="ro-RO"/>
        </w:rPr>
        <w:t>PART</w:t>
      </w:r>
      <w:r>
        <w:rPr>
          <w:rFonts w:ascii="Aptos Display" w:hAnsi="Aptos Display"/>
          <w:b/>
          <w:bCs/>
          <w:color w:val="203214"/>
          <w:sz w:val="20"/>
          <w:szCs w:val="20"/>
          <w:lang w:val="ro-RO"/>
        </w:rPr>
        <w:t>NERS</w:t>
      </w:r>
      <w:r w:rsidRPr="005020CD">
        <w:rPr>
          <w:rFonts w:ascii="Aptos Display" w:hAnsi="Aptos Display"/>
          <w:b/>
          <w:bCs/>
          <w:color w:val="203214"/>
          <w:sz w:val="20"/>
          <w:szCs w:val="20"/>
          <w:lang w:val="ro-RO"/>
        </w:rPr>
        <w:t xml:space="preserve"> Tinmar Energy, Monsson Trading, Waldevar Energy, Alro, Eximprod Grup</w:t>
      </w:r>
      <w:r>
        <w:rPr>
          <w:rFonts w:ascii="Aptos Display" w:hAnsi="Aptos Display"/>
          <w:b/>
          <w:bCs/>
          <w:color w:val="203214"/>
          <w:sz w:val="20"/>
          <w:szCs w:val="20"/>
          <w:lang w:val="ro-RO"/>
        </w:rPr>
        <w:t>, Electrica Furnizare, Romgaz</w:t>
      </w:r>
    </w:p>
    <w:p w14:paraId="568420B1" w14:textId="7333B932" w:rsidR="00330059" w:rsidRPr="005020CD" w:rsidRDefault="00330059" w:rsidP="00330059">
      <w:pPr>
        <w:spacing w:after="0" w:line="240" w:lineRule="auto"/>
        <w:ind w:left="270" w:right="270"/>
        <w:jc w:val="both"/>
        <w:rPr>
          <w:rFonts w:ascii="Aptos Display" w:hAnsi="Aptos Display"/>
          <w:b/>
          <w:bCs/>
          <w:color w:val="203214"/>
          <w:sz w:val="20"/>
          <w:szCs w:val="20"/>
          <w:lang w:val="ro-RO"/>
        </w:rPr>
      </w:pPr>
      <w:r>
        <w:rPr>
          <w:rFonts w:ascii="Aptos Display" w:hAnsi="Aptos Display"/>
          <w:b/>
          <w:bCs/>
          <w:color w:val="203214"/>
          <w:sz w:val="20"/>
          <w:szCs w:val="20"/>
          <w:lang w:val="ro-RO"/>
        </w:rPr>
        <w:t>SUPPORTING INSTITUTIONS</w:t>
      </w:r>
      <w:r>
        <w:rPr>
          <w:rFonts w:ascii="Aptos Display" w:hAnsi="Aptos Display"/>
          <w:b/>
          <w:bCs/>
          <w:color w:val="203214"/>
          <w:sz w:val="20"/>
          <w:szCs w:val="20"/>
          <w:lang w:val="ro-RO"/>
        </w:rPr>
        <w:t xml:space="preserve">  RWEA, RPIA, </w:t>
      </w:r>
      <w:r w:rsidRPr="005020CD">
        <w:rPr>
          <w:rFonts w:ascii="Aptos Display" w:hAnsi="Aptos Display"/>
          <w:b/>
          <w:bCs/>
          <w:color w:val="203214"/>
          <w:sz w:val="20"/>
          <w:szCs w:val="20"/>
          <w:lang w:val="ro-RO"/>
        </w:rPr>
        <w:t xml:space="preserve">BRCC, </w:t>
      </w:r>
      <w:r>
        <w:rPr>
          <w:rFonts w:ascii="Aptos Display" w:hAnsi="Aptos Display"/>
          <w:b/>
          <w:bCs/>
          <w:color w:val="203214"/>
          <w:sz w:val="20"/>
          <w:szCs w:val="20"/>
          <w:lang w:val="ro-RO"/>
        </w:rPr>
        <w:t xml:space="preserve">EPG, </w:t>
      </w:r>
      <w:r w:rsidRPr="005020CD">
        <w:rPr>
          <w:rFonts w:ascii="Aptos Display" w:hAnsi="Aptos Display"/>
          <w:b/>
          <w:bCs/>
          <w:color w:val="203214"/>
          <w:sz w:val="20"/>
          <w:szCs w:val="20"/>
          <w:lang w:val="ro-RO"/>
        </w:rPr>
        <w:t>Concordia, Asocia</w:t>
      </w:r>
      <w:r>
        <w:rPr>
          <w:rFonts w:ascii="Aptos Display" w:hAnsi="Aptos Display"/>
          <w:b/>
          <w:bCs/>
          <w:color w:val="203214"/>
          <w:sz w:val="20"/>
          <w:szCs w:val="20"/>
          <w:lang w:val="ro-RO"/>
        </w:rPr>
        <w:t>t</w:t>
      </w:r>
      <w:r w:rsidRPr="005020CD">
        <w:rPr>
          <w:rFonts w:ascii="Aptos Display" w:hAnsi="Aptos Display"/>
          <w:b/>
          <w:bCs/>
          <w:color w:val="203214"/>
          <w:sz w:val="20"/>
          <w:szCs w:val="20"/>
          <w:lang w:val="ro-RO"/>
        </w:rPr>
        <w:t xml:space="preserve">ia Energia Inteligenta, World Energy Council, HENRO, ROFMA, Ecoteca, </w:t>
      </w:r>
      <w:r>
        <w:rPr>
          <w:rFonts w:ascii="Aptos Display" w:hAnsi="Aptos Display"/>
          <w:b/>
          <w:bCs/>
          <w:color w:val="203214"/>
          <w:sz w:val="20"/>
          <w:szCs w:val="20"/>
          <w:lang w:val="ro-RO"/>
        </w:rPr>
        <w:t xml:space="preserve"> </w:t>
      </w:r>
      <w:r w:rsidRPr="005020CD">
        <w:rPr>
          <w:rFonts w:ascii="Aptos Display" w:hAnsi="Aptos Display"/>
          <w:b/>
          <w:bCs/>
          <w:color w:val="203214"/>
          <w:sz w:val="20"/>
          <w:szCs w:val="20"/>
          <w:lang w:val="ro-RO"/>
        </w:rPr>
        <w:t xml:space="preserve">Cluj IT Cluster, Lovering &amp; Partners </w:t>
      </w:r>
    </w:p>
    <w:p w14:paraId="25E70E74" w14:textId="20F8F176" w:rsidR="00330059" w:rsidRPr="005020CD" w:rsidRDefault="00330059" w:rsidP="00330059">
      <w:pPr>
        <w:spacing w:after="0" w:line="240" w:lineRule="auto"/>
        <w:ind w:left="270" w:right="270"/>
        <w:jc w:val="both"/>
        <w:rPr>
          <w:rFonts w:ascii="Aptos Display" w:hAnsi="Aptos Display"/>
          <w:b/>
          <w:bCs/>
          <w:color w:val="203214"/>
          <w:sz w:val="20"/>
          <w:szCs w:val="20"/>
          <w:lang w:val="ro-RO"/>
        </w:rPr>
      </w:pPr>
      <w:r>
        <w:rPr>
          <w:rFonts w:ascii="Aptos Display" w:hAnsi="Aptos Display"/>
          <w:b/>
          <w:bCs/>
          <w:color w:val="203214"/>
          <w:sz w:val="20"/>
          <w:szCs w:val="20"/>
          <w:lang w:val="ro-RO"/>
        </w:rPr>
        <w:t>MEDIA PARTNERS</w:t>
      </w:r>
      <w:r w:rsidRPr="005020CD">
        <w:rPr>
          <w:rFonts w:ascii="Aptos Display" w:hAnsi="Aptos Display"/>
          <w:b/>
          <w:bCs/>
          <w:color w:val="203214"/>
          <w:sz w:val="20"/>
          <w:szCs w:val="20"/>
          <w:lang w:val="ro-RO"/>
        </w:rPr>
        <w:t xml:space="preserve">   Outsourcing Today, Automotive Today, Sustainability-Today, Financial Intelligence, Revista Economistul, </w:t>
      </w:r>
    </w:p>
    <w:p w14:paraId="2C223E0D" w14:textId="77777777" w:rsidR="00330059" w:rsidRPr="005020CD" w:rsidRDefault="00330059" w:rsidP="00330059">
      <w:pPr>
        <w:spacing w:after="0" w:line="240" w:lineRule="auto"/>
        <w:ind w:right="270"/>
        <w:jc w:val="both"/>
        <w:rPr>
          <w:rFonts w:ascii="Aptos Display" w:hAnsi="Aptos Display"/>
          <w:b/>
          <w:bCs/>
          <w:color w:val="203214"/>
          <w:sz w:val="20"/>
          <w:szCs w:val="20"/>
          <w:lang w:val="ro-RO"/>
        </w:rPr>
      </w:pPr>
      <w:r w:rsidRPr="005020CD">
        <w:rPr>
          <w:rFonts w:ascii="Aptos Display" w:hAnsi="Aptos Display"/>
          <w:b/>
          <w:bCs/>
          <w:color w:val="203214"/>
          <w:sz w:val="20"/>
          <w:szCs w:val="20"/>
          <w:lang w:val="ro-RO"/>
        </w:rPr>
        <w:t xml:space="preserve">    </w:t>
      </w:r>
      <w:r>
        <w:rPr>
          <w:rFonts w:ascii="Aptos Display" w:hAnsi="Aptos Display"/>
          <w:b/>
          <w:bCs/>
          <w:color w:val="203214"/>
          <w:sz w:val="20"/>
          <w:szCs w:val="20"/>
          <w:lang w:val="ro-RO"/>
        </w:rPr>
        <w:t xml:space="preserve">  </w:t>
      </w:r>
      <w:r w:rsidRPr="005020CD">
        <w:rPr>
          <w:rFonts w:ascii="Aptos Display" w:hAnsi="Aptos Display"/>
          <w:b/>
          <w:bCs/>
          <w:color w:val="203214"/>
          <w:sz w:val="20"/>
          <w:szCs w:val="20"/>
          <w:lang w:val="ro-RO"/>
        </w:rPr>
        <w:t>Romania Durabila, Club Economic, Ziarul BURSA, Revista Piaţa</w:t>
      </w:r>
      <w:r>
        <w:rPr>
          <w:rFonts w:ascii="Aptos Display" w:hAnsi="Aptos Display"/>
          <w:b/>
          <w:bCs/>
          <w:color w:val="203214"/>
          <w:sz w:val="20"/>
          <w:szCs w:val="20"/>
          <w:lang w:val="ro-RO"/>
        </w:rPr>
        <w:t>, Invest Energy</w:t>
      </w:r>
    </w:p>
    <w:p w14:paraId="11C94E43" w14:textId="77777777" w:rsidR="003E1B37" w:rsidRPr="005020CD" w:rsidRDefault="003E1B37" w:rsidP="00B30655">
      <w:pPr>
        <w:spacing w:after="0" w:line="240" w:lineRule="auto"/>
        <w:ind w:left="270" w:right="270"/>
        <w:jc w:val="both"/>
        <w:rPr>
          <w:rFonts w:ascii="Aptos Display" w:hAnsi="Aptos Display"/>
          <w:color w:val="203214"/>
          <w:sz w:val="20"/>
          <w:szCs w:val="20"/>
          <w:lang w:val="ro-RO"/>
        </w:rPr>
      </w:pPr>
    </w:p>
    <w:p w14:paraId="2B3E9D5A" w14:textId="77777777" w:rsidR="00CF13BC" w:rsidRPr="005020CD" w:rsidRDefault="00CF13BC" w:rsidP="0088749B">
      <w:pPr>
        <w:spacing w:after="0" w:line="240" w:lineRule="auto"/>
        <w:ind w:right="270"/>
        <w:jc w:val="both"/>
        <w:rPr>
          <w:rFonts w:ascii="Aptos Display" w:hAnsi="Aptos Display" w:cstheme="minorHAnsi"/>
          <w:sz w:val="20"/>
          <w:szCs w:val="20"/>
          <w:lang w:val="ro-RO"/>
        </w:rPr>
      </w:pPr>
    </w:p>
    <w:p w14:paraId="3B27E589" w14:textId="07EB84A3" w:rsidR="00372510" w:rsidRPr="005020CD" w:rsidRDefault="00372510" w:rsidP="00691086">
      <w:pPr>
        <w:shd w:val="clear" w:color="auto" w:fill="273C18"/>
        <w:spacing w:after="0" w:line="240" w:lineRule="auto"/>
        <w:ind w:left="270" w:right="270"/>
        <w:jc w:val="center"/>
        <w:rPr>
          <w:rFonts w:ascii="Aptos Display" w:hAnsi="Aptos Display"/>
          <w:color w:val="FFFFFF" w:themeColor="background1"/>
          <w:sz w:val="20"/>
          <w:szCs w:val="20"/>
          <w:lang w:val="ro-RO"/>
        </w:rPr>
      </w:pPr>
      <w:r w:rsidRPr="005020CD">
        <w:rPr>
          <w:rFonts w:ascii="Aptos Display" w:hAnsi="Aptos Display"/>
          <w:color w:val="FFFFFF" w:themeColor="background1"/>
          <w:sz w:val="20"/>
          <w:szCs w:val="20"/>
          <w:lang w:val="ro-RO"/>
        </w:rPr>
        <w:t>CONFERENCE AGENDA</w:t>
      </w:r>
    </w:p>
    <w:p w14:paraId="049D98E8" w14:textId="77777777" w:rsidR="00372510" w:rsidRPr="005020CD" w:rsidRDefault="00372510" w:rsidP="00691086">
      <w:pPr>
        <w:spacing w:after="0" w:line="240" w:lineRule="auto"/>
        <w:ind w:left="270" w:right="270"/>
        <w:jc w:val="both"/>
        <w:rPr>
          <w:rFonts w:ascii="Aptos Display" w:hAnsi="Aptos Display" w:cstheme="minorHAnsi"/>
          <w:sz w:val="20"/>
          <w:szCs w:val="20"/>
          <w:lang w:val="ro-RO"/>
        </w:rPr>
      </w:pPr>
    </w:p>
    <w:p w14:paraId="3E98283F" w14:textId="784B1E5F" w:rsidR="00C32E30" w:rsidRPr="00C32E30" w:rsidRDefault="00C32E30" w:rsidP="00C32E30">
      <w:pPr>
        <w:pStyle w:val="NoSpacing"/>
        <w:ind w:left="270" w:right="270"/>
        <w:jc w:val="both"/>
        <w:rPr>
          <w:rFonts w:ascii="Aptos Display" w:hAnsi="Aptos Display"/>
          <w:sz w:val="20"/>
          <w:szCs w:val="20"/>
          <w:lang w:val="ro-RO"/>
        </w:rPr>
      </w:pPr>
      <w:r w:rsidRPr="00C32E30">
        <w:rPr>
          <w:rFonts w:ascii="Aptos Display" w:hAnsi="Aptos Display"/>
          <w:sz w:val="20"/>
          <w:szCs w:val="20"/>
          <w:lang w:val="ro-RO"/>
        </w:rPr>
        <w:t>09:00 – 09:45 Registration &amp; Welcome Coffee</w:t>
      </w:r>
    </w:p>
    <w:p w14:paraId="6E4CCF94" w14:textId="77777777" w:rsidR="00C32E30" w:rsidRPr="00C32E30" w:rsidRDefault="00C32E30" w:rsidP="00C32E30">
      <w:pPr>
        <w:pStyle w:val="NoSpacing"/>
        <w:ind w:left="270" w:right="270"/>
        <w:jc w:val="both"/>
        <w:rPr>
          <w:rFonts w:ascii="Aptos Display" w:hAnsi="Aptos Display"/>
          <w:sz w:val="20"/>
          <w:szCs w:val="20"/>
          <w:lang w:val="ro-RO"/>
        </w:rPr>
      </w:pPr>
      <w:r w:rsidRPr="00C32E30">
        <w:rPr>
          <w:rFonts w:ascii="Aptos Display" w:hAnsi="Aptos Display"/>
          <w:sz w:val="20"/>
          <w:szCs w:val="20"/>
          <w:lang w:val="ro-RO"/>
        </w:rPr>
        <w:t>09:45 – 10:00 Official Opening</w:t>
      </w:r>
    </w:p>
    <w:p w14:paraId="13C440AD" w14:textId="77777777" w:rsidR="00C32E30" w:rsidRPr="00C32E30" w:rsidRDefault="00C32E30" w:rsidP="00C32E30">
      <w:pPr>
        <w:pStyle w:val="NoSpacing"/>
        <w:ind w:left="270" w:right="270"/>
        <w:jc w:val="both"/>
        <w:rPr>
          <w:rFonts w:ascii="Aptos Display" w:hAnsi="Aptos Display"/>
          <w:b/>
          <w:bCs/>
          <w:sz w:val="20"/>
          <w:szCs w:val="20"/>
          <w:lang w:val="ro-RO"/>
        </w:rPr>
      </w:pPr>
      <w:r w:rsidRPr="00C32E30">
        <w:rPr>
          <w:rFonts w:ascii="Aptos Display" w:hAnsi="Aptos Display"/>
          <w:b/>
          <w:bCs/>
          <w:sz w:val="20"/>
          <w:szCs w:val="20"/>
          <w:lang w:val="ro-RO"/>
        </w:rPr>
        <w:t>10:00 – 11:30 SESSION 1: Strategic Investments, Policies and Regulatory Frameworks for the Energy Transition</w:t>
      </w:r>
    </w:p>
    <w:p w14:paraId="6AF1F381" w14:textId="77777777" w:rsidR="00C32E30" w:rsidRPr="00C32E30" w:rsidRDefault="00C32E30" w:rsidP="00C32E30">
      <w:pPr>
        <w:pStyle w:val="NoSpacing"/>
        <w:ind w:left="270" w:right="270"/>
        <w:jc w:val="both"/>
        <w:rPr>
          <w:rFonts w:ascii="Aptos Display" w:hAnsi="Aptos Display"/>
          <w:sz w:val="20"/>
          <w:szCs w:val="20"/>
          <w:lang w:val="ro-RO"/>
        </w:rPr>
      </w:pPr>
      <w:r w:rsidRPr="00C32E30">
        <w:rPr>
          <w:rFonts w:ascii="Aptos Display" w:hAnsi="Aptos Display"/>
          <w:sz w:val="20"/>
          <w:szCs w:val="20"/>
          <w:lang w:val="ro-RO"/>
        </w:rPr>
        <w:t>11:30 – 11:45 Coffee Break</w:t>
      </w:r>
    </w:p>
    <w:p w14:paraId="5F1780B7" w14:textId="77777777" w:rsidR="00C32E30" w:rsidRPr="00C32E30" w:rsidRDefault="00C32E30" w:rsidP="00C32E30">
      <w:pPr>
        <w:pStyle w:val="NoSpacing"/>
        <w:ind w:left="270" w:right="270"/>
        <w:jc w:val="both"/>
        <w:rPr>
          <w:rFonts w:ascii="Aptos Display" w:hAnsi="Aptos Display"/>
          <w:b/>
          <w:bCs/>
          <w:sz w:val="20"/>
          <w:szCs w:val="20"/>
          <w:lang w:val="ro-RO"/>
        </w:rPr>
      </w:pPr>
      <w:r w:rsidRPr="00C32E30">
        <w:rPr>
          <w:rFonts w:ascii="Aptos Display" w:hAnsi="Aptos Display"/>
          <w:b/>
          <w:bCs/>
          <w:sz w:val="20"/>
          <w:szCs w:val="20"/>
          <w:lang w:val="ro-RO"/>
        </w:rPr>
        <w:t>11:45 – 13:15 SESSION 2: Technology, Digitalization and Storage – Building a Resilient and Flexible Energy System</w:t>
      </w:r>
    </w:p>
    <w:p w14:paraId="23B1D934" w14:textId="77777777" w:rsidR="00C32E30" w:rsidRPr="00C32E30" w:rsidRDefault="00C32E30" w:rsidP="00C32E30">
      <w:pPr>
        <w:pStyle w:val="NoSpacing"/>
        <w:ind w:left="270" w:right="270"/>
        <w:jc w:val="both"/>
        <w:rPr>
          <w:rFonts w:ascii="Aptos Display" w:hAnsi="Aptos Display"/>
          <w:sz w:val="20"/>
          <w:szCs w:val="20"/>
          <w:lang w:val="ro-RO"/>
        </w:rPr>
      </w:pPr>
      <w:r w:rsidRPr="00C32E30">
        <w:rPr>
          <w:rFonts w:ascii="Aptos Display" w:hAnsi="Aptos Display"/>
          <w:sz w:val="20"/>
          <w:szCs w:val="20"/>
          <w:lang w:val="ro-RO"/>
        </w:rPr>
        <w:t>13:15 – 13:30 Coffee Break</w:t>
      </w:r>
    </w:p>
    <w:p w14:paraId="78E668DE" w14:textId="77777777" w:rsidR="00C32E30" w:rsidRPr="00C32E30" w:rsidRDefault="00C32E30" w:rsidP="00C32E30">
      <w:pPr>
        <w:pStyle w:val="NoSpacing"/>
        <w:ind w:left="270" w:right="270"/>
        <w:jc w:val="both"/>
        <w:rPr>
          <w:rFonts w:ascii="Aptos Display" w:hAnsi="Aptos Display"/>
          <w:b/>
          <w:bCs/>
          <w:sz w:val="20"/>
          <w:szCs w:val="20"/>
          <w:lang w:val="ro-RO"/>
        </w:rPr>
      </w:pPr>
      <w:r w:rsidRPr="00C32E30">
        <w:rPr>
          <w:rFonts w:ascii="Aptos Display" w:hAnsi="Aptos Display"/>
          <w:b/>
          <w:bCs/>
          <w:sz w:val="20"/>
          <w:szCs w:val="20"/>
          <w:lang w:val="ro-RO"/>
        </w:rPr>
        <w:t>13:30 – 14:30 SESSION 3: The Energy Transition in Practice: Perspectives from Industry, Retail and Major Energy Consumers</w:t>
      </w:r>
    </w:p>
    <w:p w14:paraId="29F6BB3D" w14:textId="3A5209B4" w:rsidR="009E2952" w:rsidRDefault="00C32E30" w:rsidP="00C32E30">
      <w:pPr>
        <w:pStyle w:val="NoSpacing"/>
        <w:ind w:left="270" w:right="270"/>
        <w:jc w:val="both"/>
        <w:rPr>
          <w:rFonts w:ascii="Aptos Display" w:hAnsi="Aptos Display"/>
          <w:sz w:val="20"/>
          <w:szCs w:val="20"/>
          <w:lang w:val="ro-RO"/>
        </w:rPr>
      </w:pPr>
      <w:r w:rsidRPr="00C32E30">
        <w:rPr>
          <w:rFonts w:ascii="Aptos Display" w:hAnsi="Aptos Display"/>
          <w:sz w:val="20"/>
          <w:szCs w:val="20"/>
          <w:lang w:val="ro-RO"/>
        </w:rPr>
        <w:t>14:30 – 15:30 Networking Lunch</w:t>
      </w:r>
    </w:p>
    <w:p w14:paraId="015CED08" w14:textId="77777777" w:rsidR="00C32E30" w:rsidRPr="005020CD" w:rsidRDefault="00C32E30" w:rsidP="00C32E30">
      <w:pPr>
        <w:pStyle w:val="NoSpacing"/>
        <w:ind w:left="270" w:right="270"/>
        <w:jc w:val="both"/>
        <w:rPr>
          <w:rFonts w:ascii="Aptos Display" w:hAnsi="Aptos Display"/>
          <w:sz w:val="20"/>
          <w:szCs w:val="20"/>
          <w:lang w:val="ro-RO"/>
        </w:rPr>
      </w:pPr>
    </w:p>
    <w:p w14:paraId="39CEFD91" w14:textId="50863CF2" w:rsidR="00C32E30" w:rsidRPr="00C32E30" w:rsidRDefault="00C32E30" w:rsidP="00C32E30">
      <w:pPr>
        <w:pStyle w:val="NoSpacing"/>
        <w:shd w:val="clear" w:color="auto" w:fill="385623" w:themeFill="accent6" w:themeFillShade="80"/>
        <w:ind w:left="270" w:right="360"/>
        <w:rPr>
          <w:rFonts w:ascii="Aptos Display" w:hAnsi="Aptos Display" w:cs="Segoe UI Emoji"/>
          <w:b/>
          <w:bCs/>
          <w:color w:val="FFFFFF" w:themeColor="background1"/>
          <w:sz w:val="20"/>
          <w:szCs w:val="20"/>
          <w:lang w:val="ro-RO"/>
        </w:rPr>
      </w:pPr>
      <w:r w:rsidRPr="00C32E30">
        <w:rPr>
          <w:rFonts w:ascii="Aptos Display" w:hAnsi="Aptos Display" w:cs="Segoe UI Emoji"/>
          <w:b/>
          <w:bCs/>
          <w:color w:val="FFFFFF" w:themeColor="background1"/>
          <w:sz w:val="20"/>
          <w:szCs w:val="20"/>
          <w:lang w:val="ro-RO"/>
        </w:rPr>
        <w:t>10:00 – 11:30</w:t>
      </w:r>
    </w:p>
    <w:p w14:paraId="54E27F3D" w14:textId="0298E28C" w:rsidR="00C32E30" w:rsidRPr="00C32E30" w:rsidRDefault="00C32E30" w:rsidP="00C32E30">
      <w:pPr>
        <w:pStyle w:val="NoSpacing"/>
        <w:shd w:val="clear" w:color="auto" w:fill="203214"/>
        <w:ind w:left="270" w:right="360"/>
        <w:rPr>
          <w:rFonts w:ascii="Segoe UI Emoji" w:hAnsi="Segoe UI Emoji" w:cs="Segoe UI Emoji"/>
          <w:b/>
          <w:bCs/>
          <w:color w:val="FFFFFF" w:themeColor="background1"/>
          <w:sz w:val="20"/>
          <w:szCs w:val="20"/>
          <w:lang w:val="pt-BR"/>
        </w:rPr>
      </w:pPr>
      <w:r w:rsidRPr="005020CD">
        <w:rPr>
          <w:rFonts w:ascii="Segoe UI Emoji" w:hAnsi="Segoe UI Emoji" w:cs="Segoe UI Emoji"/>
          <w:b/>
          <w:bCs/>
          <w:color w:val="FFFFFF" w:themeColor="background1"/>
          <w:sz w:val="20"/>
          <w:szCs w:val="20"/>
          <w:lang w:val="pt-BR"/>
        </w:rPr>
        <w:t>🔹</w:t>
      </w:r>
      <w:r w:rsidRPr="00C32E30">
        <w:rPr>
          <w:rFonts w:ascii="Segoe UI Emoji" w:hAnsi="Segoe UI Emoji" w:cs="Segoe UI Emoji"/>
          <w:b/>
          <w:bCs/>
          <w:color w:val="FFFFFF" w:themeColor="background1"/>
          <w:sz w:val="20"/>
          <w:szCs w:val="20"/>
          <w:lang w:val="pt-BR"/>
        </w:rPr>
        <w:t xml:space="preserve"> SESSION 1: Strategic Investments, Policies and Regulatory Frameworks for the Energy Transition</w:t>
      </w:r>
    </w:p>
    <w:p w14:paraId="10381FA7" w14:textId="77777777" w:rsidR="00C32E30" w:rsidRPr="00C32E30" w:rsidRDefault="00C32E30" w:rsidP="00C32E30">
      <w:pPr>
        <w:pStyle w:val="NoSpacing"/>
        <w:ind w:left="270" w:right="360"/>
        <w:rPr>
          <w:rFonts w:ascii="Aptos Display" w:hAnsi="Aptos Display"/>
          <w:b/>
          <w:bCs/>
          <w:sz w:val="20"/>
          <w:szCs w:val="20"/>
          <w:lang w:val="ro-RO"/>
        </w:rPr>
      </w:pPr>
      <w:r w:rsidRPr="00C32E30">
        <w:rPr>
          <w:rFonts w:ascii="Aptos Display" w:hAnsi="Aptos Display"/>
          <w:b/>
          <w:bCs/>
          <w:sz w:val="20"/>
          <w:szCs w:val="20"/>
          <w:lang w:val="ro-RO"/>
        </w:rPr>
        <w:t>How can public policies, regulatory frameworks, and sustainable financing models accelerate the development of green energy projects in Romania in 2026? This session examines the evolving role of government institutions, financial stakeholders, and major energy consumers in supporting national decarbonization objectives and aligning Romania’s energy transition with the European Union’s climate targets.</w:t>
      </w:r>
    </w:p>
    <w:p w14:paraId="54231100" w14:textId="77777777" w:rsidR="00C32E30" w:rsidRPr="00C32E30" w:rsidRDefault="00C32E30" w:rsidP="00C32E30">
      <w:pPr>
        <w:pStyle w:val="NoSpacing"/>
        <w:ind w:left="270" w:right="360"/>
        <w:rPr>
          <w:rFonts w:ascii="Aptos Display" w:hAnsi="Aptos Display"/>
          <w:b/>
          <w:bCs/>
          <w:sz w:val="20"/>
          <w:szCs w:val="20"/>
          <w:lang w:val="ro-RO"/>
        </w:rPr>
      </w:pPr>
    </w:p>
    <w:p w14:paraId="6C339C38" w14:textId="77777777" w:rsidR="00C32E30" w:rsidRPr="005020CD" w:rsidRDefault="00C32E30" w:rsidP="00C32E30">
      <w:pPr>
        <w:pStyle w:val="NoSpacing"/>
        <w:ind w:left="270" w:right="360"/>
        <w:rPr>
          <w:rFonts w:ascii="Aptos Display" w:hAnsi="Aptos Display"/>
          <w:sz w:val="20"/>
          <w:szCs w:val="20"/>
        </w:rPr>
      </w:pPr>
      <w:r w:rsidRPr="005020CD">
        <w:rPr>
          <w:rFonts w:ascii="Aptos Display" w:hAnsi="Aptos Display"/>
          <w:b/>
          <w:bCs/>
          <w:sz w:val="20"/>
          <w:szCs w:val="20"/>
        </w:rPr>
        <w:t>Key Discussion Points</w:t>
      </w:r>
      <w:r w:rsidRPr="005020CD">
        <w:rPr>
          <w:rFonts w:ascii="Aptos Display" w:hAnsi="Aptos Display"/>
          <w:sz w:val="20"/>
          <w:szCs w:val="20"/>
        </w:rPr>
        <w:t>:</w:t>
      </w:r>
    </w:p>
    <w:p w14:paraId="78B03CF2" w14:textId="77777777" w:rsidR="00C32E30" w:rsidRPr="00EE24D3" w:rsidRDefault="00C32E30" w:rsidP="00C32E30">
      <w:pPr>
        <w:pStyle w:val="NoSpacing"/>
        <w:ind w:left="270" w:right="360"/>
        <w:rPr>
          <w:rFonts w:ascii="Aptos Display" w:hAnsi="Aptos Display"/>
          <w:sz w:val="20"/>
          <w:szCs w:val="20"/>
          <w:lang w:val="ro-RO"/>
        </w:rPr>
      </w:pPr>
      <w:r w:rsidRPr="00EE24D3">
        <w:rPr>
          <w:rFonts w:ascii="Aptos Display" w:hAnsi="Aptos Display"/>
          <w:sz w:val="20"/>
          <w:szCs w:val="20"/>
          <w:lang w:val="ro-RO"/>
        </w:rPr>
        <w:t>· Implementation and progress of the Repower EU and Fit for 55 objectives at national level</w:t>
      </w:r>
    </w:p>
    <w:p w14:paraId="1C1F1B0F" w14:textId="77777777" w:rsidR="00C32E30" w:rsidRPr="00EE24D3" w:rsidRDefault="00C32E30" w:rsidP="00C32E30">
      <w:pPr>
        <w:pStyle w:val="NoSpacing"/>
        <w:ind w:left="270" w:right="360"/>
        <w:rPr>
          <w:rFonts w:ascii="Aptos Display" w:hAnsi="Aptos Display"/>
          <w:sz w:val="20"/>
          <w:szCs w:val="20"/>
          <w:lang w:val="ro-RO"/>
        </w:rPr>
      </w:pPr>
      <w:r w:rsidRPr="00EE24D3">
        <w:rPr>
          <w:rFonts w:ascii="Aptos Display" w:hAnsi="Aptos Display"/>
          <w:sz w:val="20"/>
          <w:szCs w:val="20"/>
          <w:lang w:val="ro-RO"/>
        </w:rPr>
        <w:t>· Strengthening the regulatory framework to support the accelerated development of renewable energy projects</w:t>
      </w:r>
    </w:p>
    <w:p w14:paraId="705DCDC3" w14:textId="77777777" w:rsidR="00C32E30" w:rsidRPr="00EE24D3" w:rsidRDefault="00C32E30" w:rsidP="00C32E30">
      <w:pPr>
        <w:pStyle w:val="NoSpacing"/>
        <w:ind w:left="270" w:right="360"/>
        <w:rPr>
          <w:rFonts w:ascii="Aptos Display" w:hAnsi="Aptos Display"/>
          <w:sz w:val="20"/>
          <w:szCs w:val="20"/>
          <w:lang w:val="ro-RO"/>
        </w:rPr>
      </w:pPr>
      <w:r w:rsidRPr="00EE24D3">
        <w:rPr>
          <w:rFonts w:ascii="Aptos Display" w:hAnsi="Aptos Display"/>
          <w:sz w:val="20"/>
          <w:szCs w:val="20"/>
          <w:lang w:val="ro-RO"/>
        </w:rPr>
        <w:t>· Sustainable financing, bankability, and risk-mitigation mechanisms for green energy projects</w:t>
      </w:r>
    </w:p>
    <w:p w14:paraId="3684A9CB" w14:textId="59AB9E56" w:rsidR="00CE3D0D" w:rsidRPr="00EE24D3" w:rsidRDefault="00C32E30" w:rsidP="00C32E30">
      <w:pPr>
        <w:pStyle w:val="NoSpacing"/>
        <w:ind w:left="270" w:right="360"/>
        <w:rPr>
          <w:rFonts w:ascii="Aptos Display" w:hAnsi="Aptos Display"/>
          <w:sz w:val="20"/>
          <w:szCs w:val="20"/>
        </w:rPr>
      </w:pPr>
      <w:r w:rsidRPr="00EE24D3">
        <w:rPr>
          <w:rFonts w:ascii="Aptos Display" w:hAnsi="Aptos Display"/>
          <w:sz w:val="20"/>
          <w:szCs w:val="20"/>
          <w:lang w:val="ro-RO"/>
        </w:rPr>
        <w:t>· Risk management: Insurance and guarantee solutions to secure capital investments.</w:t>
      </w:r>
    </w:p>
    <w:p w14:paraId="124D5196" w14:textId="6B7B0233" w:rsidR="005020CD" w:rsidRDefault="005020CD">
      <w:pPr>
        <w:rPr>
          <w:rFonts w:ascii="Aptos Display" w:hAnsi="Aptos Display"/>
          <w:sz w:val="20"/>
          <w:szCs w:val="20"/>
        </w:rPr>
      </w:pPr>
      <w:r>
        <w:rPr>
          <w:rFonts w:ascii="Aptos Display" w:hAnsi="Aptos Display"/>
          <w:sz w:val="20"/>
          <w:szCs w:val="20"/>
        </w:rPr>
        <w:br w:type="page"/>
      </w:r>
    </w:p>
    <w:p w14:paraId="69103F42" w14:textId="77777777" w:rsidR="00B30655" w:rsidRPr="005020CD" w:rsidRDefault="00B30655" w:rsidP="00C752B5">
      <w:pPr>
        <w:pStyle w:val="NoSpacing"/>
        <w:ind w:right="360"/>
        <w:rPr>
          <w:rFonts w:ascii="Aptos Display" w:hAnsi="Aptos Display"/>
          <w:sz w:val="20"/>
          <w:szCs w:val="20"/>
        </w:rPr>
      </w:pPr>
    </w:p>
    <w:p w14:paraId="53AB2F93" w14:textId="5A49B563" w:rsidR="008B0B4F" w:rsidRPr="005020CD" w:rsidRDefault="008B0B4F" w:rsidP="008B0B4F">
      <w:pPr>
        <w:pStyle w:val="NoSpacing"/>
        <w:shd w:val="clear" w:color="auto" w:fill="385623" w:themeFill="accent6" w:themeFillShade="80"/>
        <w:ind w:left="270" w:right="360"/>
        <w:rPr>
          <w:rFonts w:ascii="Aptos Display" w:hAnsi="Aptos Display"/>
          <w:b/>
          <w:bCs/>
          <w:color w:val="FFFFFF" w:themeColor="background1"/>
          <w:sz w:val="20"/>
          <w:szCs w:val="20"/>
          <w:lang w:val="ro-RO"/>
        </w:rPr>
      </w:pPr>
      <w:r w:rsidRPr="005020CD">
        <w:rPr>
          <w:rFonts w:ascii="Aptos Display" w:hAnsi="Aptos Display"/>
          <w:b/>
          <w:bCs/>
          <w:color w:val="FFFFFF" w:themeColor="background1"/>
          <w:sz w:val="20"/>
          <w:szCs w:val="20"/>
          <w:lang w:val="ro-RO"/>
        </w:rPr>
        <w:t>11:45 - 13:</w:t>
      </w:r>
      <w:r w:rsidR="00C32E30">
        <w:rPr>
          <w:rFonts w:ascii="Aptos Display" w:hAnsi="Aptos Display"/>
          <w:b/>
          <w:bCs/>
          <w:color w:val="FFFFFF" w:themeColor="background1"/>
          <w:sz w:val="20"/>
          <w:szCs w:val="20"/>
          <w:lang w:val="ro-RO"/>
        </w:rPr>
        <w:t>15</w:t>
      </w:r>
      <w:r w:rsidRPr="005020CD">
        <w:rPr>
          <w:rFonts w:ascii="Aptos Display" w:hAnsi="Aptos Display"/>
          <w:b/>
          <w:bCs/>
          <w:color w:val="FFFFFF" w:themeColor="background1"/>
          <w:sz w:val="20"/>
          <w:szCs w:val="20"/>
          <w:lang w:val="ro-RO"/>
        </w:rPr>
        <w:t xml:space="preserve"> </w:t>
      </w:r>
    </w:p>
    <w:p w14:paraId="39C1A2D0" w14:textId="51EEDD43" w:rsidR="00B80527" w:rsidRPr="005020CD" w:rsidRDefault="00953916" w:rsidP="00CE3D0D">
      <w:pPr>
        <w:pStyle w:val="NoSpacing"/>
        <w:shd w:val="clear" w:color="auto" w:fill="203214"/>
        <w:ind w:left="270" w:right="360"/>
        <w:rPr>
          <w:rFonts w:ascii="Aptos Display" w:hAnsi="Aptos Display" w:cs="Segoe UI Emoji"/>
          <w:b/>
          <w:bCs/>
          <w:color w:val="FFFFFF" w:themeColor="background1"/>
          <w:sz w:val="20"/>
          <w:szCs w:val="20"/>
        </w:rPr>
      </w:pPr>
      <w:r w:rsidRPr="005020CD">
        <w:rPr>
          <w:rFonts w:ascii="Segoe UI Emoji" w:hAnsi="Segoe UI Emoji" w:cs="Segoe UI Emoji"/>
          <w:b/>
          <w:bCs/>
          <w:color w:val="FFFFFF" w:themeColor="background1"/>
          <w:sz w:val="20"/>
          <w:szCs w:val="20"/>
          <w:lang w:val="pt-BR"/>
        </w:rPr>
        <w:t>🔹</w:t>
      </w:r>
      <w:r w:rsidRPr="005020CD">
        <w:rPr>
          <w:rFonts w:ascii="Aptos Display" w:hAnsi="Aptos Display" w:cs="Segoe UI Emoji"/>
          <w:b/>
          <w:bCs/>
          <w:color w:val="FFFFFF" w:themeColor="background1"/>
          <w:sz w:val="20"/>
          <w:szCs w:val="20"/>
        </w:rPr>
        <w:t xml:space="preserve"> </w:t>
      </w:r>
      <w:r w:rsidR="00662703" w:rsidRPr="005020CD">
        <w:rPr>
          <w:rFonts w:ascii="Aptos Display" w:hAnsi="Aptos Display"/>
          <w:b/>
          <w:bCs/>
          <w:sz w:val="20"/>
          <w:szCs w:val="20"/>
          <w:lang w:val="ro-RO"/>
        </w:rPr>
        <w:t>SESSION</w:t>
      </w:r>
      <w:r w:rsidRPr="005020CD">
        <w:rPr>
          <w:rFonts w:ascii="Aptos Display" w:hAnsi="Aptos Display" w:cs="Segoe UI Emoji"/>
          <w:b/>
          <w:bCs/>
          <w:color w:val="FFFFFF" w:themeColor="background1"/>
          <w:sz w:val="20"/>
          <w:szCs w:val="20"/>
        </w:rPr>
        <w:t xml:space="preserve"> 2: </w:t>
      </w:r>
      <w:r w:rsidR="00B30655" w:rsidRPr="005020CD">
        <w:rPr>
          <w:rFonts w:ascii="Aptos Display" w:hAnsi="Aptos Display" w:cs="Segoe UI Emoji"/>
          <w:b/>
          <w:bCs/>
          <w:color w:val="FFFFFF" w:themeColor="background1"/>
          <w:sz w:val="20"/>
          <w:szCs w:val="20"/>
        </w:rPr>
        <w:t>Technology, Digitalization and Storage – Building a Resilient and Flexible Energy System</w:t>
      </w:r>
    </w:p>
    <w:p w14:paraId="63B8A5BA" w14:textId="40E37C35" w:rsidR="00B30655" w:rsidRPr="005020CD" w:rsidRDefault="00B81872" w:rsidP="00B30655">
      <w:pPr>
        <w:pStyle w:val="NoSpacing"/>
        <w:ind w:left="270" w:right="360"/>
        <w:rPr>
          <w:rFonts w:ascii="Aptos Display" w:hAnsi="Aptos Display"/>
          <w:i/>
          <w:iCs/>
          <w:sz w:val="20"/>
          <w:szCs w:val="20"/>
        </w:rPr>
      </w:pPr>
      <w:r w:rsidRPr="005020CD">
        <w:rPr>
          <w:rFonts w:ascii="Aptos Display" w:hAnsi="Aptos Display"/>
          <w:i/>
          <w:iCs/>
          <w:sz w:val="20"/>
          <w:szCs w:val="20"/>
        </w:rPr>
        <w:t>How do emerging technologies, digital platforms, and advanced storage solutions enhance grid flexibility, operational efficiency, and renewable energy integration?</w:t>
      </w:r>
    </w:p>
    <w:p w14:paraId="70BD6754" w14:textId="77777777" w:rsidR="00B81872" w:rsidRPr="005020CD" w:rsidRDefault="00B81872" w:rsidP="00B30655">
      <w:pPr>
        <w:pStyle w:val="NoSpacing"/>
        <w:ind w:left="270" w:right="360"/>
        <w:rPr>
          <w:rFonts w:ascii="Aptos Display" w:hAnsi="Aptos Display"/>
          <w:i/>
          <w:iCs/>
          <w:sz w:val="20"/>
          <w:szCs w:val="20"/>
        </w:rPr>
      </w:pPr>
    </w:p>
    <w:p w14:paraId="3DBAB7E6" w14:textId="77777777" w:rsidR="00B30655" w:rsidRPr="005020CD" w:rsidRDefault="00B30655" w:rsidP="00B30655">
      <w:pPr>
        <w:pStyle w:val="NoSpacing"/>
        <w:ind w:left="270" w:right="360"/>
        <w:rPr>
          <w:rFonts w:ascii="Aptos Display" w:hAnsi="Aptos Display"/>
          <w:sz w:val="20"/>
          <w:szCs w:val="20"/>
        </w:rPr>
      </w:pPr>
      <w:r w:rsidRPr="005020CD">
        <w:rPr>
          <w:rFonts w:ascii="Aptos Display" w:hAnsi="Aptos Display"/>
          <w:b/>
          <w:bCs/>
          <w:sz w:val="20"/>
          <w:szCs w:val="20"/>
        </w:rPr>
        <w:t>Key Discussion Points</w:t>
      </w:r>
      <w:r w:rsidRPr="005020CD">
        <w:rPr>
          <w:rFonts w:ascii="Aptos Display" w:hAnsi="Aptos Display"/>
          <w:sz w:val="20"/>
          <w:szCs w:val="20"/>
        </w:rPr>
        <w:t>:</w:t>
      </w:r>
    </w:p>
    <w:p w14:paraId="20B4C0A9" w14:textId="2E6E8BE6" w:rsidR="00CE3D0D" w:rsidRPr="00EE24D3" w:rsidRDefault="00C32E30" w:rsidP="00C32E30">
      <w:pPr>
        <w:pStyle w:val="NoSpacing"/>
        <w:ind w:left="270" w:right="360"/>
        <w:rPr>
          <w:rFonts w:ascii="Aptos Display" w:hAnsi="Aptos Display"/>
          <w:sz w:val="20"/>
          <w:szCs w:val="20"/>
          <w:lang w:val="ro-RO"/>
        </w:rPr>
      </w:pPr>
      <w:r w:rsidRPr="00EE24D3">
        <w:rPr>
          <w:rFonts w:ascii="Aptos Display" w:hAnsi="Aptos Display"/>
          <w:sz w:val="20"/>
          <w:szCs w:val="20"/>
          <w:lang w:val="ro-RO"/>
        </w:rPr>
        <w:t>· Smart Grids: Integration of smart grids, IoT, AI, and real-time data analytics into modern energy systems</w:t>
      </w:r>
      <w:r w:rsidRPr="00EE24D3">
        <w:rPr>
          <w:rFonts w:ascii="Aptos Display" w:hAnsi="Aptos Display"/>
          <w:sz w:val="20"/>
          <w:szCs w:val="20"/>
          <w:lang w:val="ro-RO"/>
        </w:rPr>
        <w:br/>
        <w:t>· Advances in storage solutions: large-scale BESS batteries, green hydrogen, long-duration energy storage</w:t>
      </w:r>
      <w:r w:rsidRPr="00EE24D3">
        <w:rPr>
          <w:rFonts w:ascii="Aptos Display" w:hAnsi="Aptos Display"/>
          <w:sz w:val="20"/>
          <w:szCs w:val="20"/>
          <w:lang w:val="ro-RO"/>
        </w:rPr>
        <w:br/>
        <w:t>· Digital Twins and Automation: Automation, digital twins, and energy efficiency in industrial operations</w:t>
      </w:r>
      <w:r w:rsidRPr="00EE24D3">
        <w:rPr>
          <w:rFonts w:ascii="Aptos Display" w:hAnsi="Aptos Display"/>
          <w:sz w:val="20"/>
          <w:szCs w:val="20"/>
          <w:lang w:val="ro-RO"/>
        </w:rPr>
        <w:br/>
        <w:t>· Cybersecurity and digital resilience for critical energy infrastructure</w:t>
      </w:r>
    </w:p>
    <w:p w14:paraId="2F1C9F10" w14:textId="77777777" w:rsidR="008B0B4F" w:rsidRPr="005020CD" w:rsidRDefault="008B0B4F" w:rsidP="00B81872">
      <w:pPr>
        <w:pStyle w:val="NoSpacing"/>
        <w:ind w:right="360"/>
        <w:rPr>
          <w:rFonts w:ascii="Aptos Display" w:hAnsi="Aptos Display"/>
          <w:sz w:val="20"/>
          <w:szCs w:val="20"/>
        </w:rPr>
      </w:pPr>
    </w:p>
    <w:p w14:paraId="2D015179" w14:textId="1E23DE25" w:rsidR="008B0B4F" w:rsidRPr="005020CD" w:rsidRDefault="008B0B4F" w:rsidP="008B0B4F">
      <w:pPr>
        <w:pStyle w:val="NoSpacing"/>
        <w:shd w:val="clear" w:color="auto" w:fill="385623" w:themeFill="accent6" w:themeFillShade="80"/>
        <w:ind w:left="270" w:right="360"/>
        <w:rPr>
          <w:rFonts w:ascii="Aptos Display" w:hAnsi="Aptos Display"/>
          <w:b/>
          <w:bCs/>
          <w:color w:val="FFFFFF" w:themeColor="background1"/>
          <w:sz w:val="20"/>
          <w:szCs w:val="20"/>
          <w:lang w:val="ro-RO"/>
        </w:rPr>
      </w:pPr>
      <w:r w:rsidRPr="005020CD">
        <w:rPr>
          <w:rFonts w:ascii="Aptos Display" w:hAnsi="Aptos Display"/>
          <w:b/>
          <w:bCs/>
          <w:color w:val="FFFFFF" w:themeColor="background1"/>
          <w:sz w:val="20"/>
          <w:szCs w:val="20"/>
          <w:lang w:val="ro-RO"/>
        </w:rPr>
        <w:t>13:</w:t>
      </w:r>
      <w:r w:rsidR="00C32E30">
        <w:rPr>
          <w:rFonts w:ascii="Aptos Display" w:hAnsi="Aptos Display"/>
          <w:b/>
          <w:bCs/>
          <w:color w:val="FFFFFF" w:themeColor="background1"/>
          <w:sz w:val="20"/>
          <w:szCs w:val="20"/>
          <w:lang w:val="ro-RO"/>
        </w:rPr>
        <w:t>30</w:t>
      </w:r>
      <w:r w:rsidRPr="005020CD">
        <w:rPr>
          <w:rFonts w:ascii="Aptos Display" w:hAnsi="Aptos Display"/>
          <w:b/>
          <w:bCs/>
          <w:color w:val="FFFFFF" w:themeColor="background1"/>
          <w:sz w:val="20"/>
          <w:szCs w:val="20"/>
          <w:lang w:val="ro-RO"/>
        </w:rPr>
        <w:t xml:space="preserve"> - 1</w:t>
      </w:r>
      <w:r w:rsidR="008B39DE" w:rsidRPr="005020CD">
        <w:rPr>
          <w:rFonts w:ascii="Aptos Display" w:hAnsi="Aptos Display"/>
          <w:b/>
          <w:bCs/>
          <w:color w:val="FFFFFF" w:themeColor="background1"/>
          <w:sz w:val="20"/>
          <w:szCs w:val="20"/>
          <w:lang w:val="ro-RO"/>
        </w:rPr>
        <w:t>4</w:t>
      </w:r>
      <w:r w:rsidRPr="005020CD">
        <w:rPr>
          <w:rFonts w:ascii="Aptos Display" w:hAnsi="Aptos Display"/>
          <w:b/>
          <w:bCs/>
          <w:color w:val="FFFFFF" w:themeColor="background1"/>
          <w:sz w:val="20"/>
          <w:szCs w:val="20"/>
          <w:lang w:val="ro-RO"/>
        </w:rPr>
        <w:t>:</w:t>
      </w:r>
      <w:r w:rsidR="00C32E30">
        <w:rPr>
          <w:rFonts w:ascii="Aptos Display" w:hAnsi="Aptos Display"/>
          <w:b/>
          <w:bCs/>
          <w:color w:val="FFFFFF" w:themeColor="background1"/>
          <w:sz w:val="20"/>
          <w:szCs w:val="20"/>
          <w:lang w:val="ro-RO"/>
        </w:rPr>
        <w:t>30</w:t>
      </w:r>
      <w:r w:rsidRPr="005020CD">
        <w:rPr>
          <w:rFonts w:ascii="Aptos Display" w:hAnsi="Aptos Display"/>
          <w:b/>
          <w:bCs/>
          <w:color w:val="FFFFFF" w:themeColor="background1"/>
          <w:sz w:val="20"/>
          <w:szCs w:val="20"/>
          <w:lang w:val="ro-RO"/>
        </w:rPr>
        <w:t xml:space="preserve"> </w:t>
      </w:r>
    </w:p>
    <w:p w14:paraId="457C7330" w14:textId="5627FEBB" w:rsidR="00B80527" w:rsidRPr="005020CD" w:rsidRDefault="00953916" w:rsidP="00CE3D0D">
      <w:pPr>
        <w:pStyle w:val="NoSpacing"/>
        <w:shd w:val="clear" w:color="auto" w:fill="203214"/>
        <w:ind w:left="270" w:right="360"/>
        <w:rPr>
          <w:rFonts w:ascii="Aptos Display" w:hAnsi="Aptos Display"/>
          <w:b/>
          <w:bCs/>
          <w:sz w:val="20"/>
          <w:szCs w:val="20"/>
        </w:rPr>
      </w:pPr>
      <w:r w:rsidRPr="005020CD">
        <w:rPr>
          <w:rFonts w:ascii="Segoe UI Emoji" w:hAnsi="Segoe UI Emoji" w:cs="Segoe UI Emoji"/>
          <w:b/>
          <w:bCs/>
          <w:color w:val="FFFFFF" w:themeColor="background1"/>
          <w:sz w:val="20"/>
          <w:szCs w:val="20"/>
          <w:lang w:val="pt-BR"/>
        </w:rPr>
        <w:t>🔹</w:t>
      </w:r>
      <w:r w:rsidRPr="005020CD">
        <w:rPr>
          <w:rFonts w:ascii="Aptos Display" w:hAnsi="Aptos Display" w:cs="Segoe UI Emoji"/>
          <w:b/>
          <w:bCs/>
          <w:color w:val="FFFFFF" w:themeColor="background1"/>
          <w:sz w:val="20"/>
          <w:szCs w:val="20"/>
        </w:rPr>
        <w:t xml:space="preserve"> </w:t>
      </w:r>
      <w:r w:rsidR="00662703" w:rsidRPr="005020CD">
        <w:rPr>
          <w:rFonts w:ascii="Aptos Display" w:hAnsi="Aptos Display"/>
          <w:b/>
          <w:bCs/>
          <w:sz w:val="20"/>
          <w:szCs w:val="20"/>
          <w:lang w:val="ro-RO"/>
        </w:rPr>
        <w:t>SESSION</w:t>
      </w:r>
      <w:r w:rsidRPr="005020CD">
        <w:rPr>
          <w:rFonts w:ascii="Aptos Display" w:hAnsi="Aptos Display" w:cs="Segoe UI Emoji"/>
          <w:b/>
          <w:bCs/>
          <w:color w:val="FFFFFF" w:themeColor="background1"/>
          <w:sz w:val="20"/>
          <w:szCs w:val="20"/>
        </w:rPr>
        <w:t xml:space="preserve"> 3: </w:t>
      </w:r>
      <w:r w:rsidR="00C32E30" w:rsidRPr="00C32E30">
        <w:rPr>
          <w:rFonts w:ascii="Aptos Display" w:hAnsi="Aptos Display"/>
          <w:b/>
          <w:bCs/>
          <w:sz w:val="20"/>
          <w:szCs w:val="20"/>
        </w:rPr>
        <w:t>The Energy Transition in Practice: Development, Industry and Major Energy Consumers</w:t>
      </w:r>
    </w:p>
    <w:p w14:paraId="0121059F" w14:textId="6B9BBC0C" w:rsidR="00C20D04" w:rsidRPr="005020CD" w:rsidRDefault="00C32E30" w:rsidP="008B0B4F">
      <w:pPr>
        <w:pStyle w:val="NoSpacing"/>
        <w:ind w:right="360"/>
        <w:rPr>
          <w:rFonts w:ascii="Aptos Display" w:hAnsi="Aptos Display"/>
          <w:i/>
          <w:iCs/>
          <w:sz w:val="20"/>
          <w:szCs w:val="20"/>
        </w:rPr>
      </w:pPr>
      <w:r>
        <w:rPr>
          <w:rFonts w:ascii="Aptos Display" w:hAnsi="Aptos Display"/>
          <w:i/>
          <w:iCs/>
          <w:sz w:val="20"/>
          <w:szCs w:val="20"/>
        </w:rPr>
        <w:t xml:space="preserve">      </w:t>
      </w:r>
      <w:r w:rsidRPr="00C32E30">
        <w:rPr>
          <w:rFonts w:ascii="Aptos Display" w:hAnsi="Aptos Display"/>
          <w:i/>
          <w:iCs/>
          <w:sz w:val="20"/>
          <w:szCs w:val="20"/>
        </w:rPr>
        <w:t>How is the private sector implementing the green transition through on-site projects, efficiency measures, and long-term contracts?</w:t>
      </w:r>
    </w:p>
    <w:p w14:paraId="5A75F9BC" w14:textId="77777777" w:rsidR="00C32E30" w:rsidRDefault="00C32E30" w:rsidP="00B30655">
      <w:pPr>
        <w:pStyle w:val="NoSpacing"/>
        <w:ind w:left="270" w:right="360"/>
        <w:rPr>
          <w:rFonts w:ascii="Aptos Display" w:hAnsi="Aptos Display"/>
          <w:b/>
          <w:bCs/>
          <w:sz w:val="20"/>
          <w:szCs w:val="20"/>
        </w:rPr>
      </w:pPr>
    </w:p>
    <w:p w14:paraId="02B1B267" w14:textId="508A0887" w:rsidR="00B30655" w:rsidRPr="005020CD" w:rsidRDefault="00B30655" w:rsidP="00B30655">
      <w:pPr>
        <w:pStyle w:val="NoSpacing"/>
        <w:ind w:left="270" w:right="360"/>
        <w:rPr>
          <w:rFonts w:ascii="Aptos Display" w:hAnsi="Aptos Display"/>
          <w:sz w:val="20"/>
          <w:szCs w:val="20"/>
        </w:rPr>
      </w:pPr>
      <w:r w:rsidRPr="005020CD">
        <w:rPr>
          <w:rFonts w:ascii="Aptos Display" w:hAnsi="Aptos Display"/>
          <w:b/>
          <w:bCs/>
          <w:sz w:val="20"/>
          <w:szCs w:val="20"/>
        </w:rPr>
        <w:t>Key Discussion Points</w:t>
      </w:r>
      <w:r w:rsidRPr="005020CD">
        <w:rPr>
          <w:rFonts w:ascii="Aptos Display" w:hAnsi="Aptos Display"/>
          <w:sz w:val="20"/>
          <w:szCs w:val="20"/>
        </w:rPr>
        <w:t>:</w:t>
      </w:r>
    </w:p>
    <w:p w14:paraId="3CCC45A3" w14:textId="28AF7B7E" w:rsidR="008B0B4F" w:rsidRPr="00EE24D3" w:rsidRDefault="00C32E30" w:rsidP="00C20D04">
      <w:pPr>
        <w:pStyle w:val="NoSpacing"/>
        <w:ind w:left="270" w:right="360"/>
        <w:rPr>
          <w:rFonts w:ascii="Aptos Display" w:hAnsi="Aptos Display"/>
          <w:sz w:val="20"/>
          <w:szCs w:val="20"/>
        </w:rPr>
      </w:pPr>
      <w:r w:rsidRPr="00EE24D3">
        <w:rPr>
          <w:rFonts w:ascii="Aptos Display" w:hAnsi="Aptos Display"/>
          <w:sz w:val="20"/>
          <w:szCs w:val="20"/>
        </w:rPr>
        <w:t>· Engineering, Procurement and Construction (EPC): Real-world challenges in the development of large-scale photovoltaic and wind farms.</w:t>
      </w:r>
      <w:r w:rsidRPr="00EE24D3">
        <w:rPr>
          <w:rFonts w:ascii="Aptos Display" w:hAnsi="Aptos Display"/>
          <w:sz w:val="20"/>
          <w:szCs w:val="20"/>
        </w:rPr>
        <w:br/>
        <w:t>· Industrial prosumers: Investments in on-site renewable energy plants (on the rooftops of factories, warehouses, and stores).</w:t>
      </w:r>
      <w:r w:rsidRPr="00EE24D3">
        <w:rPr>
          <w:rFonts w:ascii="Aptos Display" w:hAnsi="Aptos Display"/>
          <w:sz w:val="20"/>
          <w:szCs w:val="20"/>
        </w:rPr>
        <w:br/>
        <w:t>· PPA (Power Purchase Agreement) Contracts: How major energy consumers secure green energy directly from developers.</w:t>
      </w:r>
      <w:r w:rsidRPr="00EE24D3">
        <w:rPr>
          <w:rFonts w:ascii="Aptos Display" w:hAnsi="Aptos Display"/>
          <w:sz w:val="20"/>
          <w:szCs w:val="20"/>
        </w:rPr>
        <w:br/>
        <w:t>· ESG Strategies in Retail and Logistics: Best practices, sustainability standards, and reducing the carbon footprint across the supply chain.</w:t>
      </w:r>
    </w:p>
    <w:p w14:paraId="50D64CC8" w14:textId="77777777" w:rsidR="007163DD" w:rsidRPr="005020CD" w:rsidRDefault="007163DD" w:rsidP="00D168D8">
      <w:pPr>
        <w:pStyle w:val="NoSpacing"/>
        <w:ind w:left="270" w:right="360"/>
        <w:rPr>
          <w:rFonts w:ascii="Aptos Display" w:hAnsi="Aptos Display"/>
          <w:sz w:val="20"/>
          <w:szCs w:val="20"/>
          <w:lang w:val="ro-RO"/>
        </w:rPr>
      </w:pPr>
    </w:p>
    <w:p w14:paraId="27DA2839" w14:textId="5F14AF96" w:rsidR="00057878" w:rsidRPr="005020CD" w:rsidRDefault="00057878" w:rsidP="00057878">
      <w:pPr>
        <w:pStyle w:val="NoSpacing"/>
        <w:shd w:val="clear" w:color="auto" w:fill="145A06"/>
        <w:ind w:left="270" w:right="360"/>
        <w:jc w:val="center"/>
        <w:rPr>
          <w:rFonts w:ascii="Aptos Display" w:hAnsi="Aptos Display"/>
          <w:color w:val="FFFFFF" w:themeColor="background1"/>
          <w:sz w:val="20"/>
          <w:szCs w:val="20"/>
          <w:lang w:val="ro-RO"/>
        </w:rPr>
      </w:pPr>
      <w:hyperlink r:id="rId8" w:history="1">
        <w:r w:rsidRPr="005020CD">
          <w:rPr>
            <w:rStyle w:val="Hyperlink"/>
            <w:rFonts w:ascii="Aptos Display" w:hAnsi="Aptos Display"/>
            <w:color w:val="FFFFFF" w:themeColor="background1"/>
            <w:sz w:val="20"/>
            <w:szCs w:val="20"/>
            <w:u w:val="none"/>
            <w:lang w:val="ro-RO"/>
          </w:rPr>
          <w:t>GREEN ENERGY CONFERENCE 202</w:t>
        </w:r>
        <w:r w:rsidR="00C20D04" w:rsidRPr="005020CD">
          <w:rPr>
            <w:rStyle w:val="Hyperlink"/>
            <w:rFonts w:ascii="Aptos Display" w:hAnsi="Aptos Display"/>
            <w:color w:val="FFFFFF" w:themeColor="background1"/>
            <w:sz w:val="20"/>
            <w:szCs w:val="20"/>
            <w:u w:val="none"/>
            <w:lang w:val="ro-RO"/>
          </w:rPr>
          <w:t>6</w:t>
        </w:r>
        <w:r w:rsidRPr="005020CD">
          <w:rPr>
            <w:rStyle w:val="Hyperlink"/>
            <w:rFonts w:ascii="Aptos Display" w:hAnsi="Aptos Display"/>
            <w:color w:val="FFFFFF" w:themeColor="background1"/>
            <w:sz w:val="20"/>
            <w:szCs w:val="20"/>
            <w:u w:val="none"/>
            <w:lang w:val="ro-RO"/>
          </w:rPr>
          <w:t xml:space="preserve"> - Powered by The Diplomat Bucharest</w:t>
        </w:r>
      </w:hyperlink>
    </w:p>
    <w:sectPr w:rsidR="00057878" w:rsidRPr="005020CD" w:rsidSect="00AF0561">
      <w:footerReference w:type="default" r:id="rId9"/>
      <w:pgSz w:w="12240" w:h="15840"/>
      <w:pgMar w:top="0" w:right="0" w:bottom="180" w:left="9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59D1F" w14:textId="77777777" w:rsidR="00E20A6A" w:rsidRDefault="00E20A6A" w:rsidP="003E4EE7">
      <w:pPr>
        <w:spacing w:after="0" w:line="240" w:lineRule="auto"/>
      </w:pPr>
      <w:r>
        <w:separator/>
      </w:r>
    </w:p>
  </w:endnote>
  <w:endnote w:type="continuationSeparator" w:id="0">
    <w:p w14:paraId="71E73A12" w14:textId="77777777" w:rsidR="00E20A6A" w:rsidRDefault="00E20A6A" w:rsidP="003E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ova Cond">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2955316"/>
      <w:docPartObj>
        <w:docPartGallery w:val="Page Numbers (Bottom of Page)"/>
        <w:docPartUnique/>
      </w:docPartObj>
    </w:sdtPr>
    <w:sdtEndPr>
      <w:rPr>
        <w:color w:val="7F7F7F" w:themeColor="background1" w:themeShade="7F"/>
        <w:spacing w:val="60"/>
        <w:sz w:val="16"/>
        <w:szCs w:val="16"/>
      </w:rPr>
    </w:sdtEndPr>
    <w:sdtContent>
      <w:p w14:paraId="5E58D581" w14:textId="75538DE4" w:rsidR="00163134" w:rsidRPr="00C752B5" w:rsidRDefault="00163134">
        <w:pPr>
          <w:pStyle w:val="Footer"/>
          <w:pBdr>
            <w:top w:val="single" w:sz="4" w:space="1" w:color="D9D9D9" w:themeColor="background1" w:themeShade="D9"/>
          </w:pBdr>
          <w:jc w:val="right"/>
          <w:rPr>
            <w:sz w:val="16"/>
            <w:szCs w:val="16"/>
          </w:rPr>
        </w:pPr>
        <w:r w:rsidRPr="00C752B5">
          <w:rPr>
            <w:sz w:val="16"/>
            <w:szCs w:val="16"/>
          </w:rPr>
          <w:fldChar w:fldCharType="begin"/>
        </w:r>
        <w:r w:rsidRPr="00C752B5">
          <w:rPr>
            <w:sz w:val="16"/>
            <w:szCs w:val="16"/>
          </w:rPr>
          <w:instrText xml:space="preserve"> PAGE   \* MERGEFORMAT </w:instrText>
        </w:r>
        <w:r w:rsidRPr="00C752B5">
          <w:rPr>
            <w:sz w:val="16"/>
            <w:szCs w:val="16"/>
          </w:rPr>
          <w:fldChar w:fldCharType="separate"/>
        </w:r>
        <w:r w:rsidRPr="00C752B5">
          <w:rPr>
            <w:noProof/>
            <w:sz w:val="16"/>
            <w:szCs w:val="16"/>
          </w:rPr>
          <w:t>2</w:t>
        </w:r>
        <w:r w:rsidRPr="00C752B5">
          <w:rPr>
            <w:noProof/>
            <w:sz w:val="16"/>
            <w:szCs w:val="16"/>
          </w:rPr>
          <w:fldChar w:fldCharType="end"/>
        </w:r>
        <w:r w:rsidRPr="00C752B5">
          <w:rPr>
            <w:sz w:val="16"/>
            <w:szCs w:val="16"/>
          </w:rPr>
          <w:t xml:space="preserve"> | </w:t>
        </w:r>
        <w:r w:rsidRPr="00C752B5">
          <w:rPr>
            <w:color w:val="7F7F7F" w:themeColor="background1" w:themeShade="7F"/>
            <w:spacing w:val="60"/>
            <w:sz w:val="16"/>
            <w:szCs w:val="16"/>
          </w:rPr>
          <w:t>Page</w:t>
        </w:r>
      </w:p>
    </w:sdtContent>
  </w:sdt>
  <w:p w14:paraId="1EB71E8D" w14:textId="77777777" w:rsidR="00163134" w:rsidRDefault="001631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5A232" w14:textId="77777777" w:rsidR="00E20A6A" w:rsidRDefault="00E20A6A" w:rsidP="003E4EE7">
      <w:pPr>
        <w:spacing w:after="0" w:line="240" w:lineRule="auto"/>
      </w:pPr>
      <w:r>
        <w:separator/>
      </w:r>
    </w:p>
  </w:footnote>
  <w:footnote w:type="continuationSeparator" w:id="0">
    <w:p w14:paraId="7CE1F560" w14:textId="77777777" w:rsidR="00E20A6A" w:rsidRDefault="00E20A6A" w:rsidP="003E4E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2D0B"/>
    <w:multiLevelType w:val="hybridMultilevel"/>
    <w:tmpl w:val="89365DE0"/>
    <w:lvl w:ilvl="0" w:tplc="E050E8CC">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067614E9"/>
    <w:multiLevelType w:val="hybridMultilevel"/>
    <w:tmpl w:val="1B005716"/>
    <w:lvl w:ilvl="0" w:tplc="1DA2369A">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5E1EB6"/>
    <w:multiLevelType w:val="hybridMultilevel"/>
    <w:tmpl w:val="D464B0C8"/>
    <w:lvl w:ilvl="0" w:tplc="1DA2369A">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BE542A"/>
    <w:multiLevelType w:val="hybridMultilevel"/>
    <w:tmpl w:val="AAE82C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7823A4"/>
    <w:multiLevelType w:val="hybridMultilevel"/>
    <w:tmpl w:val="ACB63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0249CA"/>
    <w:multiLevelType w:val="hybridMultilevel"/>
    <w:tmpl w:val="426E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AC2D4E"/>
    <w:multiLevelType w:val="multilevel"/>
    <w:tmpl w:val="687245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753F9"/>
    <w:multiLevelType w:val="hybridMultilevel"/>
    <w:tmpl w:val="8EEC8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620EB5"/>
    <w:multiLevelType w:val="hybridMultilevel"/>
    <w:tmpl w:val="BA2CB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067DE1"/>
    <w:multiLevelType w:val="multilevel"/>
    <w:tmpl w:val="D8F26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501A69"/>
    <w:multiLevelType w:val="hybridMultilevel"/>
    <w:tmpl w:val="E0582A0A"/>
    <w:lvl w:ilvl="0" w:tplc="21CE4C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BD2A4F"/>
    <w:multiLevelType w:val="multilevel"/>
    <w:tmpl w:val="8D6026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1D137E"/>
    <w:multiLevelType w:val="hybridMultilevel"/>
    <w:tmpl w:val="FF5AEA70"/>
    <w:lvl w:ilvl="0" w:tplc="9DD8113E">
      <w:numFmt w:val="bullet"/>
      <w:lvlText w:val="-"/>
      <w:lvlJc w:val="left"/>
      <w:pPr>
        <w:ind w:left="720" w:hanging="360"/>
      </w:pPr>
      <w:rPr>
        <w:rFonts w:ascii="Calibri" w:eastAsiaTheme="minorHAnsi" w:hAnsi="Calibri" w:cs="Calibri"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5A028FF"/>
    <w:multiLevelType w:val="hybridMultilevel"/>
    <w:tmpl w:val="1908C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A5A014A"/>
    <w:multiLevelType w:val="hybridMultilevel"/>
    <w:tmpl w:val="5DBC7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CC11A77"/>
    <w:multiLevelType w:val="hybridMultilevel"/>
    <w:tmpl w:val="1040D4D2"/>
    <w:lvl w:ilvl="0" w:tplc="B5D42B38">
      <w:numFmt w:val="bullet"/>
      <w:lvlText w:val="•"/>
      <w:lvlJc w:val="left"/>
      <w:pPr>
        <w:ind w:left="1434" w:hanging="624"/>
      </w:pPr>
      <w:rPr>
        <w:rFonts w:ascii="Arial Nova Cond" w:eastAsiaTheme="minorHAnsi" w:hAnsi="Arial Nova C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E5E0EA1"/>
    <w:multiLevelType w:val="hybridMultilevel"/>
    <w:tmpl w:val="C4FEF930"/>
    <w:lvl w:ilvl="0" w:tplc="1DA2369A">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F7F4779"/>
    <w:multiLevelType w:val="multilevel"/>
    <w:tmpl w:val="6FF803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3D01B2"/>
    <w:multiLevelType w:val="hybridMultilevel"/>
    <w:tmpl w:val="905A43B6"/>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19" w15:restartNumberingAfterBreak="0">
    <w:nsid w:val="38844D41"/>
    <w:multiLevelType w:val="hybridMultilevel"/>
    <w:tmpl w:val="F60CB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565F5F"/>
    <w:multiLevelType w:val="multilevel"/>
    <w:tmpl w:val="118816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D9079BA"/>
    <w:multiLevelType w:val="hybridMultilevel"/>
    <w:tmpl w:val="2ADA57EC"/>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22" w15:restartNumberingAfterBreak="0">
    <w:nsid w:val="420F77E1"/>
    <w:multiLevelType w:val="hybridMultilevel"/>
    <w:tmpl w:val="0C5EC1B4"/>
    <w:lvl w:ilvl="0" w:tplc="21CE4CB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5B70A9"/>
    <w:multiLevelType w:val="hybridMultilevel"/>
    <w:tmpl w:val="C882A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5E57E9"/>
    <w:multiLevelType w:val="hybridMultilevel"/>
    <w:tmpl w:val="B8120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996FCE"/>
    <w:multiLevelType w:val="hybridMultilevel"/>
    <w:tmpl w:val="49A244A4"/>
    <w:lvl w:ilvl="0" w:tplc="B5D42B38">
      <w:numFmt w:val="bullet"/>
      <w:lvlText w:val="•"/>
      <w:lvlJc w:val="left"/>
      <w:pPr>
        <w:ind w:left="1434" w:hanging="624"/>
      </w:pPr>
      <w:rPr>
        <w:rFonts w:ascii="Arial Nova Cond" w:eastAsiaTheme="minorHAnsi" w:hAnsi="Arial Nova Cond" w:cstheme="minorBidi"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6" w15:restartNumberingAfterBreak="0">
    <w:nsid w:val="48884CF2"/>
    <w:multiLevelType w:val="hybridMultilevel"/>
    <w:tmpl w:val="4808A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A210E4E"/>
    <w:multiLevelType w:val="hybridMultilevel"/>
    <w:tmpl w:val="EF902B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2AD7299"/>
    <w:multiLevelType w:val="hybridMultilevel"/>
    <w:tmpl w:val="4710A89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9" w15:restartNumberingAfterBreak="0">
    <w:nsid w:val="5BCA0DB1"/>
    <w:multiLevelType w:val="multilevel"/>
    <w:tmpl w:val="CAE41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C334EF6"/>
    <w:multiLevelType w:val="hybridMultilevel"/>
    <w:tmpl w:val="02EA3120"/>
    <w:lvl w:ilvl="0" w:tplc="B5D42B38">
      <w:numFmt w:val="bullet"/>
      <w:lvlText w:val="•"/>
      <w:lvlJc w:val="left"/>
      <w:pPr>
        <w:ind w:left="2244" w:hanging="624"/>
      </w:pPr>
      <w:rPr>
        <w:rFonts w:ascii="Arial Nova Cond" w:eastAsiaTheme="minorHAnsi" w:hAnsi="Arial Nova Cond" w:cstheme="minorBidi"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614E3521"/>
    <w:multiLevelType w:val="hybridMultilevel"/>
    <w:tmpl w:val="54522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C650D"/>
    <w:multiLevelType w:val="hybridMultilevel"/>
    <w:tmpl w:val="CFF8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701C6D"/>
    <w:multiLevelType w:val="hybridMultilevel"/>
    <w:tmpl w:val="5924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635127"/>
    <w:multiLevelType w:val="multilevel"/>
    <w:tmpl w:val="3C84E5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F5338E"/>
    <w:multiLevelType w:val="hybridMultilevel"/>
    <w:tmpl w:val="2298ACB4"/>
    <w:lvl w:ilvl="0" w:tplc="04090005">
      <w:start w:val="1"/>
      <w:numFmt w:val="bullet"/>
      <w:lvlText w:val=""/>
      <w:lvlJc w:val="left"/>
      <w:pPr>
        <w:ind w:left="270" w:hanging="360"/>
      </w:pPr>
      <w:rPr>
        <w:rFonts w:ascii="Wingdings" w:hAnsi="Wingdings"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36" w15:restartNumberingAfterBreak="0">
    <w:nsid w:val="6CCF18CA"/>
    <w:multiLevelType w:val="hybridMultilevel"/>
    <w:tmpl w:val="5E149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7D7992"/>
    <w:multiLevelType w:val="multilevel"/>
    <w:tmpl w:val="3E3E5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14120C"/>
    <w:multiLevelType w:val="hybridMultilevel"/>
    <w:tmpl w:val="349EF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A8F04D6"/>
    <w:multiLevelType w:val="hybridMultilevel"/>
    <w:tmpl w:val="637C2710"/>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015963072">
    <w:abstractNumId w:val="20"/>
  </w:num>
  <w:num w:numId="2" w16cid:durableId="576675156">
    <w:abstractNumId w:val="18"/>
  </w:num>
  <w:num w:numId="3" w16cid:durableId="977953628">
    <w:abstractNumId w:val="21"/>
  </w:num>
  <w:num w:numId="4" w16cid:durableId="215628431">
    <w:abstractNumId w:val="35"/>
  </w:num>
  <w:num w:numId="5" w16cid:durableId="2042824777">
    <w:abstractNumId w:val="8"/>
  </w:num>
  <w:num w:numId="6" w16cid:durableId="1427456883">
    <w:abstractNumId w:val="4"/>
  </w:num>
  <w:num w:numId="7" w16cid:durableId="1067190370">
    <w:abstractNumId w:val="24"/>
  </w:num>
  <w:num w:numId="8" w16cid:durableId="61412008">
    <w:abstractNumId w:val="13"/>
  </w:num>
  <w:num w:numId="9" w16cid:durableId="56515357">
    <w:abstractNumId w:val="23"/>
  </w:num>
  <w:num w:numId="10" w16cid:durableId="568459747">
    <w:abstractNumId w:val="9"/>
  </w:num>
  <w:num w:numId="11" w16cid:durableId="101534294">
    <w:abstractNumId w:val="1"/>
  </w:num>
  <w:num w:numId="12" w16cid:durableId="1089080654">
    <w:abstractNumId w:val="16"/>
  </w:num>
  <w:num w:numId="13" w16cid:durableId="486021788">
    <w:abstractNumId w:val="2"/>
  </w:num>
  <w:num w:numId="14" w16cid:durableId="2062708302">
    <w:abstractNumId w:val="32"/>
  </w:num>
  <w:num w:numId="15" w16cid:durableId="1295597650">
    <w:abstractNumId w:val="19"/>
  </w:num>
  <w:num w:numId="16" w16cid:durableId="1696038170">
    <w:abstractNumId w:val="31"/>
  </w:num>
  <w:num w:numId="17" w16cid:durableId="1818449918">
    <w:abstractNumId w:val="12"/>
  </w:num>
  <w:num w:numId="18" w16cid:durableId="1457017321">
    <w:abstractNumId w:val="5"/>
  </w:num>
  <w:num w:numId="19" w16cid:durableId="662586852">
    <w:abstractNumId w:val="22"/>
  </w:num>
  <w:num w:numId="20" w16cid:durableId="2029527483">
    <w:abstractNumId w:val="14"/>
  </w:num>
  <w:num w:numId="21" w16cid:durableId="1463772328">
    <w:abstractNumId w:val="27"/>
  </w:num>
  <w:num w:numId="22" w16cid:durableId="1256864290">
    <w:abstractNumId w:val="38"/>
  </w:num>
  <w:num w:numId="23" w16cid:durableId="1375891129">
    <w:abstractNumId w:val="10"/>
  </w:num>
  <w:num w:numId="24" w16cid:durableId="614600129">
    <w:abstractNumId w:val="28"/>
  </w:num>
  <w:num w:numId="25" w16cid:durableId="1337925026">
    <w:abstractNumId w:val="7"/>
  </w:num>
  <w:num w:numId="26" w16cid:durableId="23676511">
    <w:abstractNumId w:val="33"/>
  </w:num>
  <w:num w:numId="27" w16cid:durableId="1841651300">
    <w:abstractNumId w:val="39"/>
  </w:num>
  <w:num w:numId="28" w16cid:durableId="768045362">
    <w:abstractNumId w:val="25"/>
  </w:num>
  <w:num w:numId="29" w16cid:durableId="1367758544">
    <w:abstractNumId w:val="15"/>
  </w:num>
  <w:num w:numId="30" w16cid:durableId="1167132117">
    <w:abstractNumId w:val="30"/>
  </w:num>
  <w:num w:numId="31" w16cid:durableId="890000301">
    <w:abstractNumId w:val="36"/>
  </w:num>
  <w:num w:numId="32" w16cid:durableId="905988445">
    <w:abstractNumId w:val="26"/>
  </w:num>
  <w:num w:numId="33" w16cid:durableId="2085180181">
    <w:abstractNumId w:val="34"/>
  </w:num>
  <w:num w:numId="34" w16cid:durableId="1454709453">
    <w:abstractNumId w:val="37"/>
  </w:num>
  <w:num w:numId="35" w16cid:durableId="583152366">
    <w:abstractNumId w:val="6"/>
  </w:num>
  <w:num w:numId="36" w16cid:durableId="1249077965">
    <w:abstractNumId w:val="0"/>
  </w:num>
  <w:num w:numId="37" w16cid:durableId="1333294547">
    <w:abstractNumId w:val="17"/>
  </w:num>
  <w:num w:numId="38" w16cid:durableId="972905937">
    <w:abstractNumId w:val="29"/>
  </w:num>
  <w:num w:numId="39" w16cid:durableId="1461531954">
    <w:abstractNumId w:val="11"/>
  </w:num>
  <w:num w:numId="40" w16cid:durableId="21360933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CA3"/>
    <w:rsid w:val="00007BF2"/>
    <w:rsid w:val="00022E42"/>
    <w:rsid w:val="00022EAF"/>
    <w:rsid w:val="000232E7"/>
    <w:rsid w:val="000310BC"/>
    <w:rsid w:val="00042567"/>
    <w:rsid w:val="0005197C"/>
    <w:rsid w:val="00057878"/>
    <w:rsid w:val="0006247A"/>
    <w:rsid w:val="00083FE2"/>
    <w:rsid w:val="00094F9E"/>
    <w:rsid w:val="000B3B03"/>
    <w:rsid w:val="000B5C49"/>
    <w:rsid w:val="000B794C"/>
    <w:rsid w:val="000D26FB"/>
    <w:rsid w:val="001019ED"/>
    <w:rsid w:val="001202A6"/>
    <w:rsid w:val="001218B5"/>
    <w:rsid w:val="0012619A"/>
    <w:rsid w:val="00136C57"/>
    <w:rsid w:val="00142149"/>
    <w:rsid w:val="00144423"/>
    <w:rsid w:val="0015527C"/>
    <w:rsid w:val="00160583"/>
    <w:rsid w:val="00163134"/>
    <w:rsid w:val="00165938"/>
    <w:rsid w:val="001726CC"/>
    <w:rsid w:val="00176B3D"/>
    <w:rsid w:val="001878B9"/>
    <w:rsid w:val="00193B05"/>
    <w:rsid w:val="001A6177"/>
    <w:rsid w:val="001A6F46"/>
    <w:rsid w:val="001C2E49"/>
    <w:rsid w:val="001D315D"/>
    <w:rsid w:val="001D5F5F"/>
    <w:rsid w:val="001E04E4"/>
    <w:rsid w:val="001F6703"/>
    <w:rsid w:val="00201DEA"/>
    <w:rsid w:val="00205B1E"/>
    <w:rsid w:val="00213A26"/>
    <w:rsid w:val="00216000"/>
    <w:rsid w:val="00224B29"/>
    <w:rsid w:val="0024134D"/>
    <w:rsid w:val="002443F0"/>
    <w:rsid w:val="00292A74"/>
    <w:rsid w:val="002B70F0"/>
    <w:rsid w:val="002C6685"/>
    <w:rsid w:val="002C6765"/>
    <w:rsid w:val="002C68C0"/>
    <w:rsid w:val="002D3019"/>
    <w:rsid w:val="002F4138"/>
    <w:rsid w:val="00302904"/>
    <w:rsid w:val="003105B5"/>
    <w:rsid w:val="00314499"/>
    <w:rsid w:val="00321AAC"/>
    <w:rsid w:val="00323E49"/>
    <w:rsid w:val="00326CF0"/>
    <w:rsid w:val="00330059"/>
    <w:rsid w:val="0033112D"/>
    <w:rsid w:val="00331BE8"/>
    <w:rsid w:val="00335354"/>
    <w:rsid w:val="00346D7F"/>
    <w:rsid w:val="003551E2"/>
    <w:rsid w:val="00360C26"/>
    <w:rsid w:val="0036311E"/>
    <w:rsid w:val="00366903"/>
    <w:rsid w:val="00372510"/>
    <w:rsid w:val="0039213F"/>
    <w:rsid w:val="003B2104"/>
    <w:rsid w:val="003B3639"/>
    <w:rsid w:val="003B474D"/>
    <w:rsid w:val="003C4662"/>
    <w:rsid w:val="003C54C0"/>
    <w:rsid w:val="003C6314"/>
    <w:rsid w:val="003D5CBF"/>
    <w:rsid w:val="003E1B37"/>
    <w:rsid w:val="003E1C64"/>
    <w:rsid w:val="003E4EE7"/>
    <w:rsid w:val="003E6C78"/>
    <w:rsid w:val="00420711"/>
    <w:rsid w:val="00425727"/>
    <w:rsid w:val="004364DD"/>
    <w:rsid w:val="0044671F"/>
    <w:rsid w:val="004501C1"/>
    <w:rsid w:val="00456BFF"/>
    <w:rsid w:val="00461969"/>
    <w:rsid w:val="00461B9C"/>
    <w:rsid w:val="00463BE1"/>
    <w:rsid w:val="00487E0D"/>
    <w:rsid w:val="004905FD"/>
    <w:rsid w:val="00495F79"/>
    <w:rsid w:val="004A41B9"/>
    <w:rsid w:val="004A4A4B"/>
    <w:rsid w:val="004B48D5"/>
    <w:rsid w:val="004B5104"/>
    <w:rsid w:val="004C2308"/>
    <w:rsid w:val="004C4329"/>
    <w:rsid w:val="004D7B54"/>
    <w:rsid w:val="004E2055"/>
    <w:rsid w:val="004E5CCF"/>
    <w:rsid w:val="004F492D"/>
    <w:rsid w:val="005020CD"/>
    <w:rsid w:val="00502676"/>
    <w:rsid w:val="00520466"/>
    <w:rsid w:val="00536A37"/>
    <w:rsid w:val="0054762A"/>
    <w:rsid w:val="0055398E"/>
    <w:rsid w:val="00555091"/>
    <w:rsid w:val="00575E91"/>
    <w:rsid w:val="005953F9"/>
    <w:rsid w:val="00597914"/>
    <w:rsid w:val="005A1ABF"/>
    <w:rsid w:val="005A725B"/>
    <w:rsid w:val="005B5BA1"/>
    <w:rsid w:val="005B5F6D"/>
    <w:rsid w:val="005B74DB"/>
    <w:rsid w:val="005E25CB"/>
    <w:rsid w:val="005E2990"/>
    <w:rsid w:val="005F6D9B"/>
    <w:rsid w:val="00606B5F"/>
    <w:rsid w:val="00616508"/>
    <w:rsid w:val="006223E7"/>
    <w:rsid w:val="00626FA0"/>
    <w:rsid w:val="006435C6"/>
    <w:rsid w:val="00662703"/>
    <w:rsid w:val="00663F1B"/>
    <w:rsid w:val="0068138F"/>
    <w:rsid w:val="006831AA"/>
    <w:rsid w:val="0068757D"/>
    <w:rsid w:val="00691086"/>
    <w:rsid w:val="006937A9"/>
    <w:rsid w:val="00695684"/>
    <w:rsid w:val="00697AD1"/>
    <w:rsid w:val="006A07D9"/>
    <w:rsid w:val="006D6D96"/>
    <w:rsid w:val="007031C0"/>
    <w:rsid w:val="00705C97"/>
    <w:rsid w:val="00710173"/>
    <w:rsid w:val="007163DD"/>
    <w:rsid w:val="00717A91"/>
    <w:rsid w:val="0073024D"/>
    <w:rsid w:val="007309FC"/>
    <w:rsid w:val="00732D9D"/>
    <w:rsid w:val="00741DDE"/>
    <w:rsid w:val="00744A9D"/>
    <w:rsid w:val="00762EA4"/>
    <w:rsid w:val="007649BC"/>
    <w:rsid w:val="00770763"/>
    <w:rsid w:val="00780E99"/>
    <w:rsid w:val="007A1023"/>
    <w:rsid w:val="007B265B"/>
    <w:rsid w:val="007C1BCD"/>
    <w:rsid w:val="007C33AD"/>
    <w:rsid w:val="007E73FE"/>
    <w:rsid w:val="007E7951"/>
    <w:rsid w:val="00823362"/>
    <w:rsid w:val="00833638"/>
    <w:rsid w:val="0083410C"/>
    <w:rsid w:val="00837633"/>
    <w:rsid w:val="008401FE"/>
    <w:rsid w:val="00852ED5"/>
    <w:rsid w:val="008570B5"/>
    <w:rsid w:val="00871266"/>
    <w:rsid w:val="008716C3"/>
    <w:rsid w:val="008850F1"/>
    <w:rsid w:val="008866E1"/>
    <w:rsid w:val="0088749B"/>
    <w:rsid w:val="00890460"/>
    <w:rsid w:val="008938C2"/>
    <w:rsid w:val="008A66F9"/>
    <w:rsid w:val="008B0B4F"/>
    <w:rsid w:val="008B39DE"/>
    <w:rsid w:val="008B3DA9"/>
    <w:rsid w:val="008C143D"/>
    <w:rsid w:val="008C7E97"/>
    <w:rsid w:val="008D47C0"/>
    <w:rsid w:val="008E191D"/>
    <w:rsid w:val="00916A8F"/>
    <w:rsid w:val="00935BBA"/>
    <w:rsid w:val="00953916"/>
    <w:rsid w:val="00994213"/>
    <w:rsid w:val="00995BC4"/>
    <w:rsid w:val="009A0EC9"/>
    <w:rsid w:val="009B3DB4"/>
    <w:rsid w:val="009C380B"/>
    <w:rsid w:val="009E2952"/>
    <w:rsid w:val="009E41D3"/>
    <w:rsid w:val="009F65FD"/>
    <w:rsid w:val="00A033B7"/>
    <w:rsid w:val="00A074AF"/>
    <w:rsid w:val="00A2035E"/>
    <w:rsid w:val="00A25EA7"/>
    <w:rsid w:val="00A350A6"/>
    <w:rsid w:val="00A53AE4"/>
    <w:rsid w:val="00A541FA"/>
    <w:rsid w:val="00A550EA"/>
    <w:rsid w:val="00A71310"/>
    <w:rsid w:val="00A73E65"/>
    <w:rsid w:val="00A77D8D"/>
    <w:rsid w:val="00A8091D"/>
    <w:rsid w:val="00A94679"/>
    <w:rsid w:val="00A975EA"/>
    <w:rsid w:val="00AA2454"/>
    <w:rsid w:val="00AA7851"/>
    <w:rsid w:val="00AA7E55"/>
    <w:rsid w:val="00AA7EC4"/>
    <w:rsid w:val="00AB4512"/>
    <w:rsid w:val="00AC34D3"/>
    <w:rsid w:val="00AD197E"/>
    <w:rsid w:val="00AE0E59"/>
    <w:rsid w:val="00AE5017"/>
    <w:rsid w:val="00AE535A"/>
    <w:rsid w:val="00AF0561"/>
    <w:rsid w:val="00AF36D8"/>
    <w:rsid w:val="00B103A0"/>
    <w:rsid w:val="00B14984"/>
    <w:rsid w:val="00B30655"/>
    <w:rsid w:val="00B30C31"/>
    <w:rsid w:val="00B322C2"/>
    <w:rsid w:val="00B51518"/>
    <w:rsid w:val="00B601A5"/>
    <w:rsid w:val="00B66F7C"/>
    <w:rsid w:val="00B75707"/>
    <w:rsid w:val="00B804CD"/>
    <w:rsid w:val="00B80527"/>
    <w:rsid w:val="00B80D64"/>
    <w:rsid w:val="00B81872"/>
    <w:rsid w:val="00B8292C"/>
    <w:rsid w:val="00B9016A"/>
    <w:rsid w:val="00B93100"/>
    <w:rsid w:val="00B9511B"/>
    <w:rsid w:val="00BA711A"/>
    <w:rsid w:val="00BA7193"/>
    <w:rsid w:val="00BC02CB"/>
    <w:rsid w:val="00BD74F4"/>
    <w:rsid w:val="00BE7ED5"/>
    <w:rsid w:val="00BF163F"/>
    <w:rsid w:val="00BF1EE8"/>
    <w:rsid w:val="00BF5732"/>
    <w:rsid w:val="00BF60DE"/>
    <w:rsid w:val="00C11727"/>
    <w:rsid w:val="00C17677"/>
    <w:rsid w:val="00C20D04"/>
    <w:rsid w:val="00C21FCC"/>
    <w:rsid w:val="00C279C1"/>
    <w:rsid w:val="00C32E30"/>
    <w:rsid w:val="00C4332F"/>
    <w:rsid w:val="00C668FA"/>
    <w:rsid w:val="00C752B5"/>
    <w:rsid w:val="00C759D8"/>
    <w:rsid w:val="00C80F51"/>
    <w:rsid w:val="00C863A0"/>
    <w:rsid w:val="00C927AF"/>
    <w:rsid w:val="00C937EC"/>
    <w:rsid w:val="00C95D1F"/>
    <w:rsid w:val="00CA1A97"/>
    <w:rsid w:val="00CA2E90"/>
    <w:rsid w:val="00CA7645"/>
    <w:rsid w:val="00CB075F"/>
    <w:rsid w:val="00CC4114"/>
    <w:rsid w:val="00CC73E2"/>
    <w:rsid w:val="00CD558C"/>
    <w:rsid w:val="00CD5B1F"/>
    <w:rsid w:val="00CE1619"/>
    <w:rsid w:val="00CE3D0D"/>
    <w:rsid w:val="00CF13BC"/>
    <w:rsid w:val="00CF4A27"/>
    <w:rsid w:val="00D07D16"/>
    <w:rsid w:val="00D168D8"/>
    <w:rsid w:val="00D20CE5"/>
    <w:rsid w:val="00D20FF2"/>
    <w:rsid w:val="00D24023"/>
    <w:rsid w:val="00D30872"/>
    <w:rsid w:val="00D45DFB"/>
    <w:rsid w:val="00D65940"/>
    <w:rsid w:val="00D65AC0"/>
    <w:rsid w:val="00D706D1"/>
    <w:rsid w:val="00D761B4"/>
    <w:rsid w:val="00D8079C"/>
    <w:rsid w:val="00D83795"/>
    <w:rsid w:val="00D87D5B"/>
    <w:rsid w:val="00D913EE"/>
    <w:rsid w:val="00D96680"/>
    <w:rsid w:val="00DA79F4"/>
    <w:rsid w:val="00DB12C6"/>
    <w:rsid w:val="00DB4B6C"/>
    <w:rsid w:val="00DC4754"/>
    <w:rsid w:val="00DE2D9C"/>
    <w:rsid w:val="00DE3CA3"/>
    <w:rsid w:val="00DE50B7"/>
    <w:rsid w:val="00DF134C"/>
    <w:rsid w:val="00E0356E"/>
    <w:rsid w:val="00E052EB"/>
    <w:rsid w:val="00E07132"/>
    <w:rsid w:val="00E13489"/>
    <w:rsid w:val="00E16125"/>
    <w:rsid w:val="00E20A6A"/>
    <w:rsid w:val="00E24F31"/>
    <w:rsid w:val="00E255DE"/>
    <w:rsid w:val="00E43A7B"/>
    <w:rsid w:val="00E454BA"/>
    <w:rsid w:val="00E45B47"/>
    <w:rsid w:val="00E52E09"/>
    <w:rsid w:val="00E6743E"/>
    <w:rsid w:val="00E825E1"/>
    <w:rsid w:val="00E863DF"/>
    <w:rsid w:val="00EA6713"/>
    <w:rsid w:val="00EA683E"/>
    <w:rsid w:val="00EB1D06"/>
    <w:rsid w:val="00ED0F66"/>
    <w:rsid w:val="00ED207B"/>
    <w:rsid w:val="00EE24D3"/>
    <w:rsid w:val="00EE7827"/>
    <w:rsid w:val="00EF5944"/>
    <w:rsid w:val="00F05EEE"/>
    <w:rsid w:val="00F1526B"/>
    <w:rsid w:val="00F16EE7"/>
    <w:rsid w:val="00F551B4"/>
    <w:rsid w:val="00F67D76"/>
    <w:rsid w:val="00F708EE"/>
    <w:rsid w:val="00F75F16"/>
    <w:rsid w:val="00F86546"/>
    <w:rsid w:val="00FA16EF"/>
    <w:rsid w:val="00FB4091"/>
    <w:rsid w:val="00FB6DC1"/>
    <w:rsid w:val="00FC00D0"/>
    <w:rsid w:val="00FC0313"/>
    <w:rsid w:val="00FC6B39"/>
    <w:rsid w:val="00FE7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AF02F"/>
  <w15:chartTrackingRefBased/>
  <w15:docId w15:val="{F199CE10-4AF5-417E-84A4-604DA1B5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0EC9"/>
  </w:style>
  <w:style w:type="paragraph" w:styleId="Heading2">
    <w:name w:val="heading 2"/>
    <w:basedOn w:val="Normal"/>
    <w:link w:val="Heading2Char"/>
    <w:uiPriority w:val="9"/>
    <w:qFormat/>
    <w:rsid w:val="00083F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4">
    <w:name w:val="heading 4"/>
    <w:basedOn w:val="Normal"/>
    <w:next w:val="Normal"/>
    <w:link w:val="Heading4Char"/>
    <w:uiPriority w:val="9"/>
    <w:unhideWhenUsed/>
    <w:qFormat/>
    <w:rsid w:val="00AE535A"/>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6">
    <w:name w:val="heading 6"/>
    <w:basedOn w:val="Normal"/>
    <w:next w:val="Normal"/>
    <w:link w:val="Heading6Char"/>
    <w:uiPriority w:val="9"/>
    <w:semiHidden/>
    <w:unhideWhenUsed/>
    <w:qFormat/>
    <w:rsid w:val="004B48D5"/>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83FE2"/>
    <w:rPr>
      <w:rFonts w:ascii="Times New Roman" w:eastAsia="Times New Roman" w:hAnsi="Times New Roman" w:cs="Times New Roman"/>
      <w:b/>
      <w:bCs/>
      <w:sz w:val="36"/>
      <w:szCs w:val="36"/>
    </w:rPr>
  </w:style>
  <w:style w:type="paragraph" w:styleId="NormalWeb">
    <w:name w:val="Normal (Web)"/>
    <w:basedOn w:val="Normal"/>
    <w:uiPriority w:val="99"/>
    <w:unhideWhenUsed/>
    <w:rsid w:val="00083FE2"/>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aliases w:val="Symmetrica Body text"/>
    <w:link w:val="NoSpacingChar"/>
    <w:uiPriority w:val="1"/>
    <w:qFormat/>
    <w:rsid w:val="00AA7EC4"/>
    <w:pPr>
      <w:spacing w:after="0" w:line="240" w:lineRule="auto"/>
    </w:pPr>
  </w:style>
  <w:style w:type="character" w:styleId="Strong">
    <w:name w:val="Strong"/>
    <w:basedOn w:val="DefaultParagraphFont"/>
    <w:uiPriority w:val="22"/>
    <w:qFormat/>
    <w:rsid w:val="00AE535A"/>
    <w:rPr>
      <w:b/>
      <w:bCs/>
    </w:rPr>
  </w:style>
  <w:style w:type="character" w:customStyle="1" w:styleId="Heading4Char">
    <w:name w:val="Heading 4 Char"/>
    <w:basedOn w:val="DefaultParagraphFont"/>
    <w:link w:val="Heading4"/>
    <w:uiPriority w:val="9"/>
    <w:rsid w:val="00AE535A"/>
    <w:rPr>
      <w:rFonts w:asciiTheme="majorHAnsi" w:eastAsiaTheme="majorEastAsia" w:hAnsiTheme="majorHAnsi" w:cstheme="majorBidi"/>
      <w:i/>
      <w:iCs/>
      <w:color w:val="2F5496" w:themeColor="accent1" w:themeShade="BF"/>
    </w:rPr>
  </w:style>
  <w:style w:type="character" w:styleId="Hyperlink">
    <w:name w:val="Hyperlink"/>
    <w:basedOn w:val="DefaultParagraphFont"/>
    <w:uiPriority w:val="99"/>
    <w:unhideWhenUsed/>
    <w:rsid w:val="00AE535A"/>
    <w:rPr>
      <w:color w:val="0000FF"/>
      <w:u w:val="single"/>
    </w:rPr>
  </w:style>
  <w:style w:type="paragraph" w:styleId="ListParagraph">
    <w:name w:val="List Paragraph"/>
    <w:basedOn w:val="Normal"/>
    <w:uiPriority w:val="34"/>
    <w:qFormat/>
    <w:rsid w:val="00C668FA"/>
    <w:pPr>
      <w:spacing w:after="0" w:line="240" w:lineRule="auto"/>
      <w:ind w:left="720"/>
      <w:contextualSpacing/>
    </w:pPr>
    <w:rPr>
      <w:rFonts w:eastAsia="Times New Roman" w:cs="Times New Roman"/>
    </w:rPr>
  </w:style>
  <w:style w:type="character" w:customStyle="1" w:styleId="NoSpacingChar">
    <w:name w:val="No Spacing Char"/>
    <w:aliases w:val="Symmetrica Body text Char"/>
    <w:basedOn w:val="DefaultParagraphFont"/>
    <w:link w:val="NoSpacing"/>
    <w:uiPriority w:val="1"/>
    <w:locked/>
    <w:rsid w:val="00C668FA"/>
  </w:style>
  <w:style w:type="paragraph" w:styleId="Revision">
    <w:name w:val="Revision"/>
    <w:hidden/>
    <w:uiPriority w:val="99"/>
    <w:semiHidden/>
    <w:rsid w:val="004B48D5"/>
    <w:pPr>
      <w:spacing w:after="0" w:line="240" w:lineRule="auto"/>
    </w:pPr>
  </w:style>
  <w:style w:type="character" w:customStyle="1" w:styleId="Heading6Char">
    <w:name w:val="Heading 6 Char"/>
    <w:basedOn w:val="DefaultParagraphFont"/>
    <w:link w:val="Heading6"/>
    <w:uiPriority w:val="9"/>
    <w:semiHidden/>
    <w:rsid w:val="004B48D5"/>
    <w:rPr>
      <w:rFonts w:asciiTheme="majorHAnsi" w:eastAsiaTheme="majorEastAsia" w:hAnsiTheme="majorHAnsi" w:cstheme="majorBidi"/>
      <w:color w:val="1F3763" w:themeColor="accent1" w:themeShade="7F"/>
    </w:rPr>
  </w:style>
  <w:style w:type="character" w:customStyle="1" w:styleId="m-event-listinghover">
    <w:name w:val="m-event-listing__hover"/>
    <w:basedOn w:val="DefaultParagraphFont"/>
    <w:rsid w:val="004B48D5"/>
  </w:style>
  <w:style w:type="paragraph" w:styleId="Header">
    <w:name w:val="header"/>
    <w:basedOn w:val="Normal"/>
    <w:link w:val="HeaderChar"/>
    <w:uiPriority w:val="99"/>
    <w:unhideWhenUsed/>
    <w:rsid w:val="003E4E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EE7"/>
  </w:style>
  <w:style w:type="paragraph" w:styleId="Footer">
    <w:name w:val="footer"/>
    <w:basedOn w:val="Normal"/>
    <w:link w:val="FooterChar"/>
    <w:uiPriority w:val="99"/>
    <w:unhideWhenUsed/>
    <w:rsid w:val="003E4E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EE7"/>
  </w:style>
  <w:style w:type="character" w:styleId="UnresolvedMention">
    <w:name w:val="Unresolved Mention"/>
    <w:basedOn w:val="DefaultParagraphFont"/>
    <w:uiPriority w:val="99"/>
    <w:semiHidden/>
    <w:unhideWhenUsed/>
    <w:rsid w:val="00E43A7B"/>
    <w:rPr>
      <w:color w:val="605E5C"/>
      <w:shd w:val="clear" w:color="auto" w:fill="E1DFDD"/>
    </w:rPr>
  </w:style>
  <w:style w:type="table" w:styleId="TableGrid">
    <w:name w:val="Table Grid"/>
    <w:basedOn w:val="TableNormal"/>
    <w:uiPriority w:val="39"/>
    <w:rsid w:val="00AF0561"/>
    <w:pPr>
      <w:spacing w:after="0" w:line="240" w:lineRule="auto"/>
    </w:pPr>
    <w:rPr>
      <w:rFonts w:ascii="Aptos" w:eastAsia="Aptos" w:hAnsi="Apto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291735">
      <w:bodyDiv w:val="1"/>
      <w:marLeft w:val="0"/>
      <w:marRight w:val="0"/>
      <w:marTop w:val="0"/>
      <w:marBottom w:val="0"/>
      <w:divBdr>
        <w:top w:val="none" w:sz="0" w:space="0" w:color="auto"/>
        <w:left w:val="none" w:sz="0" w:space="0" w:color="auto"/>
        <w:bottom w:val="none" w:sz="0" w:space="0" w:color="auto"/>
        <w:right w:val="none" w:sz="0" w:space="0" w:color="auto"/>
      </w:divBdr>
    </w:div>
    <w:div w:id="153766491">
      <w:bodyDiv w:val="1"/>
      <w:marLeft w:val="0"/>
      <w:marRight w:val="0"/>
      <w:marTop w:val="0"/>
      <w:marBottom w:val="0"/>
      <w:divBdr>
        <w:top w:val="none" w:sz="0" w:space="0" w:color="auto"/>
        <w:left w:val="none" w:sz="0" w:space="0" w:color="auto"/>
        <w:bottom w:val="none" w:sz="0" w:space="0" w:color="auto"/>
        <w:right w:val="none" w:sz="0" w:space="0" w:color="auto"/>
      </w:divBdr>
      <w:divsChild>
        <w:div w:id="194852117">
          <w:marLeft w:val="0"/>
          <w:marRight w:val="0"/>
          <w:marTop w:val="0"/>
          <w:marBottom w:val="0"/>
          <w:divBdr>
            <w:top w:val="none" w:sz="0" w:space="0" w:color="auto"/>
            <w:left w:val="none" w:sz="0" w:space="0" w:color="auto"/>
            <w:bottom w:val="none" w:sz="0" w:space="0" w:color="auto"/>
            <w:right w:val="none" w:sz="0" w:space="0" w:color="auto"/>
          </w:divBdr>
          <w:divsChild>
            <w:div w:id="118833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5131">
      <w:bodyDiv w:val="1"/>
      <w:marLeft w:val="0"/>
      <w:marRight w:val="0"/>
      <w:marTop w:val="0"/>
      <w:marBottom w:val="0"/>
      <w:divBdr>
        <w:top w:val="none" w:sz="0" w:space="0" w:color="auto"/>
        <w:left w:val="none" w:sz="0" w:space="0" w:color="auto"/>
        <w:bottom w:val="none" w:sz="0" w:space="0" w:color="auto"/>
        <w:right w:val="none" w:sz="0" w:space="0" w:color="auto"/>
      </w:divBdr>
    </w:div>
    <w:div w:id="182206641">
      <w:bodyDiv w:val="1"/>
      <w:marLeft w:val="0"/>
      <w:marRight w:val="0"/>
      <w:marTop w:val="0"/>
      <w:marBottom w:val="0"/>
      <w:divBdr>
        <w:top w:val="none" w:sz="0" w:space="0" w:color="auto"/>
        <w:left w:val="none" w:sz="0" w:space="0" w:color="auto"/>
        <w:bottom w:val="none" w:sz="0" w:space="0" w:color="auto"/>
        <w:right w:val="none" w:sz="0" w:space="0" w:color="auto"/>
      </w:divBdr>
    </w:div>
    <w:div w:id="224685426">
      <w:bodyDiv w:val="1"/>
      <w:marLeft w:val="0"/>
      <w:marRight w:val="0"/>
      <w:marTop w:val="0"/>
      <w:marBottom w:val="0"/>
      <w:divBdr>
        <w:top w:val="none" w:sz="0" w:space="0" w:color="auto"/>
        <w:left w:val="none" w:sz="0" w:space="0" w:color="auto"/>
        <w:bottom w:val="none" w:sz="0" w:space="0" w:color="auto"/>
        <w:right w:val="none" w:sz="0" w:space="0" w:color="auto"/>
      </w:divBdr>
      <w:divsChild>
        <w:div w:id="1260872291">
          <w:marLeft w:val="0"/>
          <w:marRight w:val="0"/>
          <w:marTop w:val="0"/>
          <w:marBottom w:val="0"/>
          <w:divBdr>
            <w:top w:val="none" w:sz="0" w:space="0" w:color="auto"/>
            <w:left w:val="none" w:sz="0" w:space="0" w:color="auto"/>
            <w:bottom w:val="none" w:sz="0" w:space="0" w:color="auto"/>
            <w:right w:val="none" w:sz="0" w:space="0" w:color="auto"/>
          </w:divBdr>
          <w:divsChild>
            <w:div w:id="311982027">
              <w:marLeft w:val="0"/>
              <w:marRight w:val="0"/>
              <w:marTop w:val="0"/>
              <w:marBottom w:val="0"/>
              <w:divBdr>
                <w:top w:val="none" w:sz="0" w:space="0" w:color="auto"/>
                <w:left w:val="none" w:sz="0" w:space="0" w:color="auto"/>
                <w:bottom w:val="none" w:sz="0" w:space="0" w:color="auto"/>
                <w:right w:val="none" w:sz="0" w:space="0" w:color="auto"/>
              </w:divBdr>
              <w:divsChild>
                <w:div w:id="825319448">
                  <w:marLeft w:val="0"/>
                  <w:marRight w:val="0"/>
                  <w:marTop w:val="0"/>
                  <w:marBottom w:val="0"/>
                  <w:divBdr>
                    <w:top w:val="none" w:sz="0" w:space="0" w:color="auto"/>
                    <w:left w:val="none" w:sz="0" w:space="0" w:color="auto"/>
                    <w:bottom w:val="none" w:sz="0" w:space="0" w:color="auto"/>
                    <w:right w:val="none" w:sz="0" w:space="0" w:color="auto"/>
                  </w:divBdr>
                  <w:divsChild>
                    <w:div w:id="269240990">
                      <w:marLeft w:val="0"/>
                      <w:marRight w:val="0"/>
                      <w:marTop w:val="0"/>
                      <w:marBottom w:val="0"/>
                      <w:divBdr>
                        <w:top w:val="none" w:sz="0" w:space="0" w:color="auto"/>
                        <w:left w:val="none" w:sz="0" w:space="0" w:color="auto"/>
                        <w:bottom w:val="none" w:sz="0" w:space="0" w:color="auto"/>
                        <w:right w:val="none" w:sz="0" w:space="0" w:color="auto"/>
                      </w:divBdr>
                      <w:divsChild>
                        <w:div w:id="1777362751">
                          <w:marLeft w:val="0"/>
                          <w:marRight w:val="0"/>
                          <w:marTop w:val="0"/>
                          <w:marBottom w:val="0"/>
                          <w:divBdr>
                            <w:top w:val="none" w:sz="0" w:space="0" w:color="auto"/>
                            <w:left w:val="none" w:sz="0" w:space="0" w:color="auto"/>
                            <w:bottom w:val="none" w:sz="0" w:space="0" w:color="auto"/>
                            <w:right w:val="none" w:sz="0" w:space="0" w:color="auto"/>
                          </w:divBdr>
                          <w:divsChild>
                            <w:div w:id="114042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29676">
      <w:bodyDiv w:val="1"/>
      <w:marLeft w:val="0"/>
      <w:marRight w:val="0"/>
      <w:marTop w:val="0"/>
      <w:marBottom w:val="0"/>
      <w:divBdr>
        <w:top w:val="none" w:sz="0" w:space="0" w:color="auto"/>
        <w:left w:val="none" w:sz="0" w:space="0" w:color="auto"/>
        <w:bottom w:val="none" w:sz="0" w:space="0" w:color="auto"/>
        <w:right w:val="none" w:sz="0" w:space="0" w:color="auto"/>
      </w:divBdr>
      <w:divsChild>
        <w:div w:id="1186940456">
          <w:marLeft w:val="0"/>
          <w:marRight w:val="0"/>
          <w:marTop w:val="0"/>
          <w:marBottom w:val="0"/>
          <w:divBdr>
            <w:top w:val="none" w:sz="0" w:space="0" w:color="auto"/>
            <w:left w:val="none" w:sz="0" w:space="0" w:color="auto"/>
            <w:bottom w:val="none" w:sz="0" w:space="0" w:color="auto"/>
            <w:right w:val="none" w:sz="0" w:space="0" w:color="auto"/>
          </w:divBdr>
          <w:divsChild>
            <w:div w:id="1070613877">
              <w:marLeft w:val="0"/>
              <w:marRight w:val="0"/>
              <w:marTop w:val="0"/>
              <w:marBottom w:val="0"/>
              <w:divBdr>
                <w:top w:val="none" w:sz="0" w:space="0" w:color="auto"/>
                <w:left w:val="none" w:sz="0" w:space="0" w:color="auto"/>
                <w:bottom w:val="none" w:sz="0" w:space="0" w:color="auto"/>
                <w:right w:val="none" w:sz="0" w:space="0" w:color="auto"/>
              </w:divBdr>
              <w:divsChild>
                <w:div w:id="1915116108">
                  <w:marLeft w:val="0"/>
                  <w:marRight w:val="0"/>
                  <w:marTop w:val="0"/>
                  <w:marBottom w:val="0"/>
                  <w:divBdr>
                    <w:top w:val="none" w:sz="0" w:space="0" w:color="auto"/>
                    <w:left w:val="none" w:sz="0" w:space="0" w:color="auto"/>
                    <w:bottom w:val="none" w:sz="0" w:space="0" w:color="auto"/>
                    <w:right w:val="none" w:sz="0" w:space="0" w:color="auto"/>
                  </w:divBdr>
                  <w:divsChild>
                    <w:div w:id="539250186">
                      <w:marLeft w:val="0"/>
                      <w:marRight w:val="0"/>
                      <w:marTop w:val="0"/>
                      <w:marBottom w:val="0"/>
                      <w:divBdr>
                        <w:top w:val="none" w:sz="0" w:space="0" w:color="auto"/>
                        <w:left w:val="none" w:sz="0" w:space="0" w:color="auto"/>
                        <w:bottom w:val="none" w:sz="0" w:space="0" w:color="auto"/>
                        <w:right w:val="none" w:sz="0" w:space="0" w:color="auto"/>
                      </w:divBdr>
                      <w:divsChild>
                        <w:div w:id="1774208473">
                          <w:marLeft w:val="0"/>
                          <w:marRight w:val="0"/>
                          <w:marTop w:val="0"/>
                          <w:marBottom w:val="0"/>
                          <w:divBdr>
                            <w:top w:val="none" w:sz="0" w:space="0" w:color="auto"/>
                            <w:left w:val="none" w:sz="0" w:space="0" w:color="auto"/>
                            <w:bottom w:val="none" w:sz="0" w:space="0" w:color="auto"/>
                            <w:right w:val="none" w:sz="0" w:space="0" w:color="auto"/>
                          </w:divBdr>
                          <w:divsChild>
                            <w:div w:id="10982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511092">
      <w:bodyDiv w:val="1"/>
      <w:marLeft w:val="0"/>
      <w:marRight w:val="0"/>
      <w:marTop w:val="0"/>
      <w:marBottom w:val="0"/>
      <w:divBdr>
        <w:top w:val="none" w:sz="0" w:space="0" w:color="auto"/>
        <w:left w:val="none" w:sz="0" w:space="0" w:color="auto"/>
        <w:bottom w:val="none" w:sz="0" w:space="0" w:color="auto"/>
        <w:right w:val="none" w:sz="0" w:space="0" w:color="auto"/>
      </w:divBdr>
      <w:divsChild>
        <w:div w:id="141235319">
          <w:marLeft w:val="0"/>
          <w:marRight w:val="0"/>
          <w:marTop w:val="0"/>
          <w:marBottom w:val="0"/>
          <w:divBdr>
            <w:top w:val="none" w:sz="0" w:space="0" w:color="auto"/>
            <w:left w:val="none" w:sz="0" w:space="0" w:color="auto"/>
            <w:bottom w:val="none" w:sz="0" w:space="0" w:color="auto"/>
            <w:right w:val="none" w:sz="0" w:space="0" w:color="auto"/>
          </w:divBdr>
          <w:divsChild>
            <w:div w:id="53895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779658">
      <w:bodyDiv w:val="1"/>
      <w:marLeft w:val="0"/>
      <w:marRight w:val="0"/>
      <w:marTop w:val="0"/>
      <w:marBottom w:val="0"/>
      <w:divBdr>
        <w:top w:val="none" w:sz="0" w:space="0" w:color="auto"/>
        <w:left w:val="none" w:sz="0" w:space="0" w:color="auto"/>
        <w:bottom w:val="none" w:sz="0" w:space="0" w:color="auto"/>
        <w:right w:val="none" w:sz="0" w:space="0" w:color="auto"/>
      </w:divBdr>
    </w:div>
    <w:div w:id="425612852">
      <w:bodyDiv w:val="1"/>
      <w:marLeft w:val="0"/>
      <w:marRight w:val="0"/>
      <w:marTop w:val="0"/>
      <w:marBottom w:val="0"/>
      <w:divBdr>
        <w:top w:val="none" w:sz="0" w:space="0" w:color="auto"/>
        <w:left w:val="none" w:sz="0" w:space="0" w:color="auto"/>
        <w:bottom w:val="none" w:sz="0" w:space="0" w:color="auto"/>
        <w:right w:val="none" w:sz="0" w:space="0" w:color="auto"/>
      </w:divBdr>
      <w:divsChild>
        <w:div w:id="2122069072">
          <w:marLeft w:val="0"/>
          <w:marRight w:val="0"/>
          <w:marTop w:val="0"/>
          <w:marBottom w:val="0"/>
          <w:divBdr>
            <w:top w:val="none" w:sz="0" w:space="0" w:color="auto"/>
            <w:left w:val="none" w:sz="0" w:space="0" w:color="auto"/>
            <w:bottom w:val="none" w:sz="0" w:space="0" w:color="auto"/>
            <w:right w:val="none" w:sz="0" w:space="0" w:color="auto"/>
          </w:divBdr>
          <w:divsChild>
            <w:div w:id="227767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980507">
      <w:bodyDiv w:val="1"/>
      <w:marLeft w:val="0"/>
      <w:marRight w:val="0"/>
      <w:marTop w:val="0"/>
      <w:marBottom w:val="0"/>
      <w:divBdr>
        <w:top w:val="none" w:sz="0" w:space="0" w:color="auto"/>
        <w:left w:val="none" w:sz="0" w:space="0" w:color="auto"/>
        <w:bottom w:val="none" w:sz="0" w:space="0" w:color="auto"/>
        <w:right w:val="none" w:sz="0" w:space="0" w:color="auto"/>
      </w:divBdr>
    </w:div>
    <w:div w:id="482312178">
      <w:bodyDiv w:val="1"/>
      <w:marLeft w:val="0"/>
      <w:marRight w:val="0"/>
      <w:marTop w:val="0"/>
      <w:marBottom w:val="0"/>
      <w:divBdr>
        <w:top w:val="none" w:sz="0" w:space="0" w:color="auto"/>
        <w:left w:val="none" w:sz="0" w:space="0" w:color="auto"/>
        <w:bottom w:val="none" w:sz="0" w:space="0" w:color="auto"/>
        <w:right w:val="none" w:sz="0" w:space="0" w:color="auto"/>
      </w:divBdr>
    </w:div>
    <w:div w:id="517357100">
      <w:bodyDiv w:val="1"/>
      <w:marLeft w:val="0"/>
      <w:marRight w:val="0"/>
      <w:marTop w:val="0"/>
      <w:marBottom w:val="0"/>
      <w:divBdr>
        <w:top w:val="none" w:sz="0" w:space="0" w:color="auto"/>
        <w:left w:val="none" w:sz="0" w:space="0" w:color="auto"/>
        <w:bottom w:val="none" w:sz="0" w:space="0" w:color="auto"/>
        <w:right w:val="none" w:sz="0" w:space="0" w:color="auto"/>
      </w:divBdr>
      <w:divsChild>
        <w:div w:id="793794150">
          <w:marLeft w:val="0"/>
          <w:marRight w:val="0"/>
          <w:marTop w:val="0"/>
          <w:marBottom w:val="0"/>
          <w:divBdr>
            <w:top w:val="none" w:sz="0" w:space="0" w:color="auto"/>
            <w:left w:val="none" w:sz="0" w:space="0" w:color="auto"/>
            <w:bottom w:val="none" w:sz="0" w:space="0" w:color="auto"/>
            <w:right w:val="none" w:sz="0" w:space="0" w:color="auto"/>
          </w:divBdr>
          <w:divsChild>
            <w:div w:id="2091998856">
              <w:marLeft w:val="0"/>
              <w:marRight w:val="0"/>
              <w:marTop w:val="0"/>
              <w:marBottom w:val="0"/>
              <w:divBdr>
                <w:top w:val="none" w:sz="0" w:space="0" w:color="auto"/>
                <w:left w:val="none" w:sz="0" w:space="0" w:color="auto"/>
                <w:bottom w:val="none" w:sz="0" w:space="0" w:color="auto"/>
                <w:right w:val="none" w:sz="0" w:space="0" w:color="auto"/>
              </w:divBdr>
              <w:divsChild>
                <w:div w:id="75755678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021234">
      <w:bodyDiv w:val="1"/>
      <w:marLeft w:val="0"/>
      <w:marRight w:val="0"/>
      <w:marTop w:val="0"/>
      <w:marBottom w:val="0"/>
      <w:divBdr>
        <w:top w:val="none" w:sz="0" w:space="0" w:color="auto"/>
        <w:left w:val="none" w:sz="0" w:space="0" w:color="auto"/>
        <w:bottom w:val="none" w:sz="0" w:space="0" w:color="auto"/>
        <w:right w:val="none" w:sz="0" w:space="0" w:color="auto"/>
      </w:divBdr>
      <w:divsChild>
        <w:div w:id="377241132">
          <w:marLeft w:val="0"/>
          <w:marRight w:val="0"/>
          <w:marTop w:val="0"/>
          <w:marBottom w:val="0"/>
          <w:divBdr>
            <w:top w:val="none" w:sz="0" w:space="0" w:color="auto"/>
            <w:left w:val="none" w:sz="0" w:space="0" w:color="auto"/>
            <w:bottom w:val="none" w:sz="0" w:space="0" w:color="auto"/>
            <w:right w:val="none" w:sz="0" w:space="0" w:color="auto"/>
          </w:divBdr>
          <w:divsChild>
            <w:div w:id="25258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845712">
      <w:bodyDiv w:val="1"/>
      <w:marLeft w:val="0"/>
      <w:marRight w:val="0"/>
      <w:marTop w:val="0"/>
      <w:marBottom w:val="0"/>
      <w:divBdr>
        <w:top w:val="none" w:sz="0" w:space="0" w:color="auto"/>
        <w:left w:val="none" w:sz="0" w:space="0" w:color="auto"/>
        <w:bottom w:val="none" w:sz="0" w:space="0" w:color="auto"/>
        <w:right w:val="none" w:sz="0" w:space="0" w:color="auto"/>
      </w:divBdr>
    </w:div>
    <w:div w:id="731778886">
      <w:bodyDiv w:val="1"/>
      <w:marLeft w:val="0"/>
      <w:marRight w:val="0"/>
      <w:marTop w:val="0"/>
      <w:marBottom w:val="0"/>
      <w:divBdr>
        <w:top w:val="none" w:sz="0" w:space="0" w:color="auto"/>
        <w:left w:val="none" w:sz="0" w:space="0" w:color="auto"/>
        <w:bottom w:val="none" w:sz="0" w:space="0" w:color="auto"/>
        <w:right w:val="none" w:sz="0" w:space="0" w:color="auto"/>
      </w:divBdr>
      <w:divsChild>
        <w:div w:id="1657611027">
          <w:marLeft w:val="480"/>
          <w:marRight w:val="0"/>
          <w:marTop w:val="0"/>
          <w:marBottom w:val="0"/>
          <w:divBdr>
            <w:top w:val="none" w:sz="0" w:space="0" w:color="auto"/>
            <w:left w:val="none" w:sz="0" w:space="0" w:color="auto"/>
            <w:bottom w:val="none" w:sz="0" w:space="0" w:color="auto"/>
            <w:right w:val="none" w:sz="0" w:space="0" w:color="auto"/>
          </w:divBdr>
        </w:div>
      </w:divsChild>
    </w:div>
    <w:div w:id="777528524">
      <w:bodyDiv w:val="1"/>
      <w:marLeft w:val="0"/>
      <w:marRight w:val="0"/>
      <w:marTop w:val="0"/>
      <w:marBottom w:val="0"/>
      <w:divBdr>
        <w:top w:val="none" w:sz="0" w:space="0" w:color="auto"/>
        <w:left w:val="none" w:sz="0" w:space="0" w:color="auto"/>
        <w:bottom w:val="none" w:sz="0" w:space="0" w:color="auto"/>
        <w:right w:val="none" w:sz="0" w:space="0" w:color="auto"/>
      </w:divBdr>
    </w:div>
    <w:div w:id="799735944">
      <w:bodyDiv w:val="1"/>
      <w:marLeft w:val="0"/>
      <w:marRight w:val="0"/>
      <w:marTop w:val="0"/>
      <w:marBottom w:val="0"/>
      <w:divBdr>
        <w:top w:val="none" w:sz="0" w:space="0" w:color="auto"/>
        <w:left w:val="none" w:sz="0" w:space="0" w:color="auto"/>
        <w:bottom w:val="none" w:sz="0" w:space="0" w:color="auto"/>
        <w:right w:val="none" w:sz="0" w:space="0" w:color="auto"/>
      </w:divBdr>
    </w:div>
    <w:div w:id="868882158">
      <w:bodyDiv w:val="1"/>
      <w:marLeft w:val="0"/>
      <w:marRight w:val="0"/>
      <w:marTop w:val="0"/>
      <w:marBottom w:val="0"/>
      <w:divBdr>
        <w:top w:val="none" w:sz="0" w:space="0" w:color="auto"/>
        <w:left w:val="none" w:sz="0" w:space="0" w:color="auto"/>
        <w:bottom w:val="none" w:sz="0" w:space="0" w:color="auto"/>
        <w:right w:val="none" w:sz="0" w:space="0" w:color="auto"/>
      </w:divBdr>
    </w:div>
    <w:div w:id="950665939">
      <w:bodyDiv w:val="1"/>
      <w:marLeft w:val="0"/>
      <w:marRight w:val="0"/>
      <w:marTop w:val="0"/>
      <w:marBottom w:val="0"/>
      <w:divBdr>
        <w:top w:val="none" w:sz="0" w:space="0" w:color="auto"/>
        <w:left w:val="none" w:sz="0" w:space="0" w:color="auto"/>
        <w:bottom w:val="none" w:sz="0" w:space="0" w:color="auto"/>
        <w:right w:val="none" w:sz="0" w:space="0" w:color="auto"/>
      </w:divBdr>
    </w:div>
    <w:div w:id="953167864">
      <w:bodyDiv w:val="1"/>
      <w:marLeft w:val="0"/>
      <w:marRight w:val="0"/>
      <w:marTop w:val="0"/>
      <w:marBottom w:val="0"/>
      <w:divBdr>
        <w:top w:val="none" w:sz="0" w:space="0" w:color="auto"/>
        <w:left w:val="none" w:sz="0" w:space="0" w:color="auto"/>
        <w:bottom w:val="none" w:sz="0" w:space="0" w:color="auto"/>
        <w:right w:val="none" w:sz="0" w:space="0" w:color="auto"/>
      </w:divBdr>
    </w:div>
    <w:div w:id="1016350877">
      <w:bodyDiv w:val="1"/>
      <w:marLeft w:val="0"/>
      <w:marRight w:val="0"/>
      <w:marTop w:val="0"/>
      <w:marBottom w:val="0"/>
      <w:divBdr>
        <w:top w:val="none" w:sz="0" w:space="0" w:color="auto"/>
        <w:left w:val="none" w:sz="0" w:space="0" w:color="auto"/>
        <w:bottom w:val="none" w:sz="0" w:space="0" w:color="auto"/>
        <w:right w:val="none" w:sz="0" w:space="0" w:color="auto"/>
      </w:divBdr>
    </w:div>
    <w:div w:id="1019161336">
      <w:bodyDiv w:val="1"/>
      <w:marLeft w:val="0"/>
      <w:marRight w:val="0"/>
      <w:marTop w:val="0"/>
      <w:marBottom w:val="0"/>
      <w:divBdr>
        <w:top w:val="none" w:sz="0" w:space="0" w:color="auto"/>
        <w:left w:val="none" w:sz="0" w:space="0" w:color="auto"/>
        <w:bottom w:val="none" w:sz="0" w:space="0" w:color="auto"/>
        <w:right w:val="none" w:sz="0" w:space="0" w:color="auto"/>
      </w:divBdr>
      <w:divsChild>
        <w:div w:id="1722090855">
          <w:marLeft w:val="0"/>
          <w:marRight w:val="0"/>
          <w:marTop w:val="0"/>
          <w:marBottom w:val="0"/>
          <w:divBdr>
            <w:top w:val="none" w:sz="0" w:space="0" w:color="auto"/>
            <w:left w:val="none" w:sz="0" w:space="0" w:color="auto"/>
            <w:bottom w:val="none" w:sz="0" w:space="0" w:color="auto"/>
            <w:right w:val="none" w:sz="0" w:space="0" w:color="auto"/>
          </w:divBdr>
          <w:divsChild>
            <w:div w:id="11587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574932">
      <w:bodyDiv w:val="1"/>
      <w:marLeft w:val="0"/>
      <w:marRight w:val="0"/>
      <w:marTop w:val="0"/>
      <w:marBottom w:val="0"/>
      <w:divBdr>
        <w:top w:val="none" w:sz="0" w:space="0" w:color="auto"/>
        <w:left w:val="none" w:sz="0" w:space="0" w:color="auto"/>
        <w:bottom w:val="none" w:sz="0" w:space="0" w:color="auto"/>
        <w:right w:val="none" w:sz="0" w:space="0" w:color="auto"/>
      </w:divBdr>
      <w:divsChild>
        <w:div w:id="2129160074">
          <w:marLeft w:val="480"/>
          <w:marRight w:val="0"/>
          <w:marTop w:val="0"/>
          <w:marBottom w:val="0"/>
          <w:divBdr>
            <w:top w:val="none" w:sz="0" w:space="0" w:color="auto"/>
            <w:left w:val="none" w:sz="0" w:space="0" w:color="auto"/>
            <w:bottom w:val="none" w:sz="0" w:space="0" w:color="auto"/>
            <w:right w:val="none" w:sz="0" w:space="0" w:color="auto"/>
          </w:divBdr>
        </w:div>
      </w:divsChild>
    </w:div>
    <w:div w:id="1047072907">
      <w:bodyDiv w:val="1"/>
      <w:marLeft w:val="0"/>
      <w:marRight w:val="0"/>
      <w:marTop w:val="0"/>
      <w:marBottom w:val="0"/>
      <w:divBdr>
        <w:top w:val="none" w:sz="0" w:space="0" w:color="auto"/>
        <w:left w:val="none" w:sz="0" w:space="0" w:color="auto"/>
        <w:bottom w:val="none" w:sz="0" w:space="0" w:color="auto"/>
        <w:right w:val="none" w:sz="0" w:space="0" w:color="auto"/>
      </w:divBdr>
      <w:divsChild>
        <w:div w:id="1636330582">
          <w:marLeft w:val="0"/>
          <w:marRight w:val="0"/>
          <w:marTop w:val="0"/>
          <w:marBottom w:val="0"/>
          <w:divBdr>
            <w:top w:val="none" w:sz="0" w:space="0" w:color="auto"/>
            <w:left w:val="none" w:sz="0" w:space="0" w:color="auto"/>
            <w:bottom w:val="none" w:sz="0" w:space="0" w:color="auto"/>
            <w:right w:val="none" w:sz="0" w:space="0" w:color="auto"/>
          </w:divBdr>
        </w:div>
      </w:divsChild>
    </w:div>
    <w:div w:id="1076518647">
      <w:bodyDiv w:val="1"/>
      <w:marLeft w:val="0"/>
      <w:marRight w:val="0"/>
      <w:marTop w:val="0"/>
      <w:marBottom w:val="0"/>
      <w:divBdr>
        <w:top w:val="none" w:sz="0" w:space="0" w:color="auto"/>
        <w:left w:val="none" w:sz="0" w:space="0" w:color="auto"/>
        <w:bottom w:val="none" w:sz="0" w:space="0" w:color="auto"/>
        <w:right w:val="none" w:sz="0" w:space="0" w:color="auto"/>
      </w:divBdr>
    </w:div>
    <w:div w:id="1155532435">
      <w:bodyDiv w:val="1"/>
      <w:marLeft w:val="0"/>
      <w:marRight w:val="0"/>
      <w:marTop w:val="0"/>
      <w:marBottom w:val="0"/>
      <w:divBdr>
        <w:top w:val="none" w:sz="0" w:space="0" w:color="auto"/>
        <w:left w:val="none" w:sz="0" w:space="0" w:color="auto"/>
        <w:bottom w:val="none" w:sz="0" w:space="0" w:color="auto"/>
        <w:right w:val="none" w:sz="0" w:space="0" w:color="auto"/>
      </w:divBdr>
    </w:div>
    <w:div w:id="1162891616">
      <w:bodyDiv w:val="1"/>
      <w:marLeft w:val="0"/>
      <w:marRight w:val="0"/>
      <w:marTop w:val="0"/>
      <w:marBottom w:val="0"/>
      <w:divBdr>
        <w:top w:val="none" w:sz="0" w:space="0" w:color="auto"/>
        <w:left w:val="none" w:sz="0" w:space="0" w:color="auto"/>
        <w:bottom w:val="none" w:sz="0" w:space="0" w:color="auto"/>
        <w:right w:val="none" w:sz="0" w:space="0" w:color="auto"/>
      </w:divBdr>
      <w:divsChild>
        <w:div w:id="823933267">
          <w:marLeft w:val="0"/>
          <w:marRight w:val="0"/>
          <w:marTop w:val="0"/>
          <w:marBottom w:val="0"/>
          <w:divBdr>
            <w:top w:val="none" w:sz="0" w:space="0" w:color="auto"/>
            <w:left w:val="none" w:sz="0" w:space="0" w:color="auto"/>
            <w:bottom w:val="none" w:sz="0" w:space="0" w:color="auto"/>
            <w:right w:val="none" w:sz="0" w:space="0" w:color="auto"/>
          </w:divBdr>
          <w:divsChild>
            <w:div w:id="192973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516662">
      <w:bodyDiv w:val="1"/>
      <w:marLeft w:val="0"/>
      <w:marRight w:val="0"/>
      <w:marTop w:val="0"/>
      <w:marBottom w:val="0"/>
      <w:divBdr>
        <w:top w:val="none" w:sz="0" w:space="0" w:color="auto"/>
        <w:left w:val="none" w:sz="0" w:space="0" w:color="auto"/>
        <w:bottom w:val="none" w:sz="0" w:space="0" w:color="auto"/>
        <w:right w:val="none" w:sz="0" w:space="0" w:color="auto"/>
      </w:divBdr>
    </w:div>
    <w:div w:id="1389068261">
      <w:bodyDiv w:val="1"/>
      <w:marLeft w:val="0"/>
      <w:marRight w:val="0"/>
      <w:marTop w:val="0"/>
      <w:marBottom w:val="0"/>
      <w:divBdr>
        <w:top w:val="none" w:sz="0" w:space="0" w:color="auto"/>
        <w:left w:val="none" w:sz="0" w:space="0" w:color="auto"/>
        <w:bottom w:val="none" w:sz="0" w:space="0" w:color="auto"/>
        <w:right w:val="none" w:sz="0" w:space="0" w:color="auto"/>
      </w:divBdr>
    </w:div>
    <w:div w:id="1463888402">
      <w:bodyDiv w:val="1"/>
      <w:marLeft w:val="0"/>
      <w:marRight w:val="0"/>
      <w:marTop w:val="0"/>
      <w:marBottom w:val="0"/>
      <w:divBdr>
        <w:top w:val="none" w:sz="0" w:space="0" w:color="auto"/>
        <w:left w:val="none" w:sz="0" w:space="0" w:color="auto"/>
        <w:bottom w:val="none" w:sz="0" w:space="0" w:color="auto"/>
        <w:right w:val="none" w:sz="0" w:space="0" w:color="auto"/>
      </w:divBdr>
    </w:div>
    <w:div w:id="1508132533">
      <w:bodyDiv w:val="1"/>
      <w:marLeft w:val="0"/>
      <w:marRight w:val="0"/>
      <w:marTop w:val="0"/>
      <w:marBottom w:val="0"/>
      <w:divBdr>
        <w:top w:val="none" w:sz="0" w:space="0" w:color="auto"/>
        <w:left w:val="none" w:sz="0" w:space="0" w:color="auto"/>
        <w:bottom w:val="none" w:sz="0" w:space="0" w:color="auto"/>
        <w:right w:val="none" w:sz="0" w:space="0" w:color="auto"/>
      </w:divBdr>
    </w:div>
    <w:div w:id="1518501617">
      <w:bodyDiv w:val="1"/>
      <w:marLeft w:val="0"/>
      <w:marRight w:val="0"/>
      <w:marTop w:val="0"/>
      <w:marBottom w:val="0"/>
      <w:divBdr>
        <w:top w:val="none" w:sz="0" w:space="0" w:color="auto"/>
        <w:left w:val="none" w:sz="0" w:space="0" w:color="auto"/>
        <w:bottom w:val="none" w:sz="0" w:space="0" w:color="auto"/>
        <w:right w:val="none" w:sz="0" w:space="0" w:color="auto"/>
      </w:divBdr>
    </w:div>
    <w:div w:id="1556428778">
      <w:bodyDiv w:val="1"/>
      <w:marLeft w:val="0"/>
      <w:marRight w:val="0"/>
      <w:marTop w:val="0"/>
      <w:marBottom w:val="0"/>
      <w:divBdr>
        <w:top w:val="none" w:sz="0" w:space="0" w:color="auto"/>
        <w:left w:val="none" w:sz="0" w:space="0" w:color="auto"/>
        <w:bottom w:val="none" w:sz="0" w:space="0" w:color="auto"/>
        <w:right w:val="none" w:sz="0" w:space="0" w:color="auto"/>
      </w:divBdr>
      <w:divsChild>
        <w:div w:id="492062713">
          <w:marLeft w:val="0"/>
          <w:marRight w:val="0"/>
          <w:marTop w:val="0"/>
          <w:marBottom w:val="0"/>
          <w:divBdr>
            <w:top w:val="none" w:sz="0" w:space="0" w:color="auto"/>
            <w:left w:val="none" w:sz="0" w:space="0" w:color="auto"/>
            <w:bottom w:val="none" w:sz="0" w:space="0" w:color="auto"/>
            <w:right w:val="none" w:sz="0" w:space="0" w:color="auto"/>
          </w:divBdr>
          <w:divsChild>
            <w:div w:id="147371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3691">
      <w:bodyDiv w:val="1"/>
      <w:marLeft w:val="0"/>
      <w:marRight w:val="0"/>
      <w:marTop w:val="0"/>
      <w:marBottom w:val="0"/>
      <w:divBdr>
        <w:top w:val="none" w:sz="0" w:space="0" w:color="auto"/>
        <w:left w:val="none" w:sz="0" w:space="0" w:color="auto"/>
        <w:bottom w:val="none" w:sz="0" w:space="0" w:color="auto"/>
        <w:right w:val="none" w:sz="0" w:space="0" w:color="auto"/>
      </w:divBdr>
    </w:div>
    <w:div w:id="1659572258">
      <w:bodyDiv w:val="1"/>
      <w:marLeft w:val="0"/>
      <w:marRight w:val="0"/>
      <w:marTop w:val="0"/>
      <w:marBottom w:val="0"/>
      <w:divBdr>
        <w:top w:val="none" w:sz="0" w:space="0" w:color="auto"/>
        <w:left w:val="none" w:sz="0" w:space="0" w:color="auto"/>
        <w:bottom w:val="none" w:sz="0" w:space="0" w:color="auto"/>
        <w:right w:val="none" w:sz="0" w:space="0" w:color="auto"/>
      </w:divBdr>
    </w:div>
    <w:div w:id="1830319126">
      <w:bodyDiv w:val="1"/>
      <w:marLeft w:val="0"/>
      <w:marRight w:val="0"/>
      <w:marTop w:val="0"/>
      <w:marBottom w:val="0"/>
      <w:divBdr>
        <w:top w:val="none" w:sz="0" w:space="0" w:color="auto"/>
        <w:left w:val="none" w:sz="0" w:space="0" w:color="auto"/>
        <w:bottom w:val="none" w:sz="0" w:space="0" w:color="auto"/>
        <w:right w:val="none" w:sz="0" w:space="0" w:color="auto"/>
      </w:divBdr>
    </w:div>
    <w:div w:id="1884169458">
      <w:bodyDiv w:val="1"/>
      <w:marLeft w:val="0"/>
      <w:marRight w:val="0"/>
      <w:marTop w:val="0"/>
      <w:marBottom w:val="0"/>
      <w:divBdr>
        <w:top w:val="none" w:sz="0" w:space="0" w:color="auto"/>
        <w:left w:val="none" w:sz="0" w:space="0" w:color="auto"/>
        <w:bottom w:val="none" w:sz="0" w:space="0" w:color="auto"/>
        <w:right w:val="none" w:sz="0" w:space="0" w:color="auto"/>
      </w:divBdr>
      <w:divsChild>
        <w:div w:id="156654925">
          <w:marLeft w:val="480"/>
          <w:marRight w:val="0"/>
          <w:marTop w:val="0"/>
          <w:marBottom w:val="0"/>
          <w:divBdr>
            <w:top w:val="none" w:sz="0" w:space="0" w:color="auto"/>
            <w:left w:val="none" w:sz="0" w:space="0" w:color="auto"/>
            <w:bottom w:val="none" w:sz="0" w:space="0" w:color="auto"/>
            <w:right w:val="none" w:sz="0" w:space="0" w:color="auto"/>
          </w:divBdr>
        </w:div>
      </w:divsChild>
    </w:div>
    <w:div w:id="1888099164">
      <w:bodyDiv w:val="1"/>
      <w:marLeft w:val="0"/>
      <w:marRight w:val="0"/>
      <w:marTop w:val="0"/>
      <w:marBottom w:val="0"/>
      <w:divBdr>
        <w:top w:val="none" w:sz="0" w:space="0" w:color="auto"/>
        <w:left w:val="none" w:sz="0" w:space="0" w:color="auto"/>
        <w:bottom w:val="none" w:sz="0" w:space="0" w:color="auto"/>
        <w:right w:val="none" w:sz="0" w:space="0" w:color="auto"/>
      </w:divBdr>
    </w:div>
    <w:div w:id="1913660843">
      <w:bodyDiv w:val="1"/>
      <w:marLeft w:val="0"/>
      <w:marRight w:val="0"/>
      <w:marTop w:val="0"/>
      <w:marBottom w:val="0"/>
      <w:divBdr>
        <w:top w:val="none" w:sz="0" w:space="0" w:color="auto"/>
        <w:left w:val="none" w:sz="0" w:space="0" w:color="auto"/>
        <w:bottom w:val="none" w:sz="0" w:space="0" w:color="auto"/>
        <w:right w:val="none" w:sz="0" w:space="0" w:color="auto"/>
      </w:divBdr>
    </w:div>
    <w:div w:id="1929654794">
      <w:bodyDiv w:val="1"/>
      <w:marLeft w:val="0"/>
      <w:marRight w:val="0"/>
      <w:marTop w:val="0"/>
      <w:marBottom w:val="0"/>
      <w:divBdr>
        <w:top w:val="none" w:sz="0" w:space="0" w:color="auto"/>
        <w:left w:val="none" w:sz="0" w:space="0" w:color="auto"/>
        <w:bottom w:val="none" w:sz="0" w:space="0" w:color="auto"/>
        <w:right w:val="none" w:sz="0" w:space="0" w:color="auto"/>
      </w:divBdr>
    </w:div>
    <w:div w:id="2014410888">
      <w:bodyDiv w:val="1"/>
      <w:marLeft w:val="0"/>
      <w:marRight w:val="0"/>
      <w:marTop w:val="0"/>
      <w:marBottom w:val="0"/>
      <w:divBdr>
        <w:top w:val="none" w:sz="0" w:space="0" w:color="auto"/>
        <w:left w:val="none" w:sz="0" w:space="0" w:color="auto"/>
        <w:bottom w:val="none" w:sz="0" w:space="0" w:color="auto"/>
        <w:right w:val="none" w:sz="0" w:space="0" w:color="auto"/>
      </w:divBdr>
    </w:div>
    <w:div w:id="2020621633">
      <w:bodyDiv w:val="1"/>
      <w:marLeft w:val="0"/>
      <w:marRight w:val="0"/>
      <w:marTop w:val="0"/>
      <w:marBottom w:val="0"/>
      <w:divBdr>
        <w:top w:val="none" w:sz="0" w:space="0" w:color="auto"/>
        <w:left w:val="none" w:sz="0" w:space="0" w:color="auto"/>
        <w:bottom w:val="none" w:sz="0" w:space="0" w:color="auto"/>
        <w:right w:val="none" w:sz="0" w:space="0" w:color="auto"/>
      </w:divBdr>
    </w:div>
    <w:div w:id="2040468896">
      <w:bodyDiv w:val="1"/>
      <w:marLeft w:val="0"/>
      <w:marRight w:val="0"/>
      <w:marTop w:val="0"/>
      <w:marBottom w:val="0"/>
      <w:divBdr>
        <w:top w:val="none" w:sz="0" w:space="0" w:color="auto"/>
        <w:left w:val="none" w:sz="0" w:space="0" w:color="auto"/>
        <w:bottom w:val="none" w:sz="0" w:space="0" w:color="auto"/>
        <w:right w:val="none" w:sz="0" w:space="0" w:color="auto"/>
      </w:divBdr>
      <w:divsChild>
        <w:div w:id="1509371925">
          <w:marLeft w:val="0"/>
          <w:marRight w:val="0"/>
          <w:marTop w:val="0"/>
          <w:marBottom w:val="0"/>
          <w:divBdr>
            <w:top w:val="none" w:sz="0" w:space="0" w:color="auto"/>
            <w:left w:val="none" w:sz="0" w:space="0" w:color="auto"/>
            <w:bottom w:val="none" w:sz="0" w:space="0" w:color="auto"/>
            <w:right w:val="none" w:sz="0" w:space="0" w:color="auto"/>
          </w:divBdr>
          <w:divsChild>
            <w:div w:id="214473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48332">
      <w:bodyDiv w:val="1"/>
      <w:marLeft w:val="0"/>
      <w:marRight w:val="0"/>
      <w:marTop w:val="0"/>
      <w:marBottom w:val="0"/>
      <w:divBdr>
        <w:top w:val="none" w:sz="0" w:space="0" w:color="auto"/>
        <w:left w:val="none" w:sz="0" w:space="0" w:color="auto"/>
        <w:bottom w:val="none" w:sz="0" w:space="0" w:color="auto"/>
        <w:right w:val="none" w:sz="0" w:space="0" w:color="auto"/>
      </w:divBdr>
    </w:div>
    <w:div w:id="2105228124">
      <w:bodyDiv w:val="1"/>
      <w:marLeft w:val="0"/>
      <w:marRight w:val="0"/>
      <w:marTop w:val="0"/>
      <w:marBottom w:val="0"/>
      <w:divBdr>
        <w:top w:val="none" w:sz="0" w:space="0" w:color="auto"/>
        <w:left w:val="none" w:sz="0" w:space="0" w:color="auto"/>
        <w:bottom w:val="none" w:sz="0" w:space="0" w:color="auto"/>
        <w:right w:val="none" w:sz="0" w:space="0" w:color="auto"/>
      </w:divBdr>
      <w:divsChild>
        <w:div w:id="1016078762">
          <w:marLeft w:val="480"/>
          <w:marRight w:val="0"/>
          <w:marTop w:val="0"/>
          <w:marBottom w:val="0"/>
          <w:divBdr>
            <w:top w:val="none" w:sz="0" w:space="0" w:color="auto"/>
            <w:left w:val="none" w:sz="0" w:space="0" w:color="auto"/>
            <w:bottom w:val="none" w:sz="0" w:space="0" w:color="auto"/>
            <w:right w:val="none" w:sz="0" w:space="0" w:color="auto"/>
          </w:divBdr>
        </w:div>
      </w:divsChild>
    </w:div>
    <w:div w:id="2116635979">
      <w:bodyDiv w:val="1"/>
      <w:marLeft w:val="0"/>
      <w:marRight w:val="0"/>
      <w:marTop w:val="0"/>
      <w:marBottom w:val="0"/>
      <w:divBdr>
        <w:top w:val="none" w:sz="0" w:space="0" w:color="auto"/>
        <w:left w:val="none" w:sz="0" w:space="0" w:color="auto"/>
        <w:bottom w:val="none" w:sz="0" w:space="0" w:color="auto"/>
        <w:right w:val="none" w:sz="0" w:space="0" w:color="auto"/>
      </w:divBdr>
      <w:divsChild>
        <w:div w:id="1369603251">
          <w:marLeft w:val="480"/>
          <w:marRight w:val="0"/>
          <w:marTop w:val="0"/>
          <w:marBottom w:val="0"/>
          <w:divBdr>
            <w:top w:val="none" w:sz="0" w:space="0" w:color="auto"/>
            <w:left w:val="none" w:sz="0" w:space="0" w:color="auto"/>
            <w:bottom w:val="none" w:sz="0" w:space="0" w:color="auto"/>
            <w:right w:val="none" w:sz="0" w:space="0" w:color="auto"/>
          </w:divBdr>
        </w:div>
      </w:divsChild>
    </w:div>
    <w:div w:id="213046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nenergy.thediplomat.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716</Words>
  <Characters>4083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Petre</dc:creator>
  <cp:keywords/>
  <dc:description/>
  <cp:lastModifiedBy>Magda Purice</cp:lastModifiedBy>
  <cp:revision>13</cp:revision>
  <dcterms:created xsi:type="dcterms:W3CDTF">2025-11-24T11:54:00Z</dcterms:created>
  <dcterms:modified xsi:type="dcterms:W3CDTF">2026-09-02T09:32:00Z</dcterms:modified>
</cp:coreProperties>
</file>