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240"/>
        <w:jc w:val="center"/>
        <w:rPr>
          <w:rFonts w:ascii="Calibri" w:cs="Calibri" w:hAnsi="Calibri" w:eastAsia="Calibri"/>
          <w:sz w:val="24"/>
          <w:szCs w:val="24"/>
          <w:shd w:val="clear" w:color="auto" w:fill="ffffff"/>
        </w:rPr>
      </w:pPr>
      <w:r>
        <w:rPr>
          <w:rFonts w:ascii="Calibri" w:hAnsi="Calibri"/>
          <w:b w:val="1"/>
          <w:bCs w:val="1"/>
          <w:sz w:val="24"/>
          <w:szCs w:val="24"/>
          <w:shd w:val="clear" w:color="auto" w:fill="ffffff"/>
          <w:rtl w:val="0"/>
          <w:lang w:val="en-US"/>
        </w:rPr>
        <w:t>Dodie Butler</w:t>
      </w:r>
    </w:p>
    <w:p>
      <w:pPr>
        <w:pStyle w:val="Default"/>
        <w:spacing w:after="240"/>
        <w:rPr>
          <w:shd w:val="clear" w:color="auto" w:fill="ffffff"/>
        </w:rPr>
      </w:pPr>
    </w:p>
    <w:p>
      <w:pPr>
        <w:pStyle w:val="Default"/>
        <w:spacing w:after="240"/>
        <w:rPr>
          <w:rFonts w:ascii="Calibri" w:cs="Calibri" w:hAnsi="Calibri" w:eastAsia="Calibri"/>
          <w:shd w:val="clear" w:color="auto" w:fill="ffffff"/>
        </w:rPr>
      </w:pPr>
      <w:r>
        <w:rPr>
          <w:rFonts w:ascii="Calibri" w:hAnsi="Calibri"/>
          <w:shd w:val="clear" w:color="auto" w:fill="ffffff"/>
          <w:rtl w:val="0"/>
          <w:lang w:val="en-US"/>
        </w:rPr>
        <w:t>Dodie Butler</w:t>
      </w:r>
      <w:r>
        <w:rPr>
          <w:rFonts w:ascii="Calibri" w:hAnsi="Calibri"/>
          <w:b w:val="1"/>
          <w:bCs w:val="1"/>
          <w:shd w:val="clear" w:color="auto" w:fill="ffffff"/>
          <w:rtl w:val="0"/>
          <w:lang w:val="en-US"/>
        </w:rPr>
        <w:t xml:space="preserve"> </w:t>
      </w:r>
      <w:r>
        <w:rPr>
          <w:rFonts w:ascii="Calibri" w:hAnsi="Calibri"/>
          <w:shd w:val="clear" w:color="auto" w:fill="ffffff"/>
          <w:rtl w:val="0"/>
          <w:lang w:val="en-US"/>
        </w:rPr>
        <w:t xml:space="preserve">brings a wealth of experience to her clients having served on executive boards and in C-suite roles in the food and beverage, financial services, and technology sectors. She has successfully handled business transactions, including mergers and acquisitions, divestitures, and partnerships for various companies. </w:t>
      </w:r>
    </w:p>
    <w:p>
      <w:pPr>
        <w:pStyle w:val="Default"/>
        <w:spacing w:after="240"/>
        <w:rPr>
          <w:rFonts w:ascii="Calibri" w:cs="Calibri" w:hAnsi="Calibri" w:eastAsia="Calibri"/>
          <w:shd w:val="clear" w:color="auto" w:fill="ffffff"/>
        </w:rPr>
      </w:pPr>
      <w:r>
        <w:rPr>
          <w:rFonts w:ascii="Calibri" w:hAnsi="Calibri"/>
          <w:shd w:val="clear" w:color="auto" w:fill="ffffff"/>
          <w:rtl w:val="0"/>
          <w:lang w:val="en-US"/>
        </w:rPr>
        <w:t xml:space="preserve">Highly regarded for her industry knowledge and business savvy, Dodie has accomplished seven multimillion-dollar transactions and been a key participant in 30 potential deals during the past five years. Throughout her career, she has transformed struggling organizations either through restructuring, capital raising, or divestiture. </w:t>
      </w:r>
    </w:p>
    <w:p>
      <w:pPr>
        <w:pStyle w:val="Body A"/>
        <w:ind w:right="400"/>
        <w:rPr>
          <w:sz w:val="22"/>
          <w:szCs w:val="22"/>
        </w:rPr>
      </w:pPr>
      <w:r>
        <w:rPr>
          <w:sz w:val="22"/>
          <w:szCs w:val="22"/>
          <w:shd w:val="clear" w:color="auto" w:fill="ffffff"/>
          <w:rtl w:val="0"/>
          <w:lang w:val="en-US"/>
        </w:rPr>
        <w:t>Currently, Dodie serves as the board chair and interim CEO for Thomas Crown, Inc. Prior to that she was responsible for corporate development mergers and acquisitions for Farmer Brothers Coffee, where she closed</w:t>
      </w:r>
      <w:r>
        <w:rPr>
          <w:sz w:val="22"/>
          <w:szCs w:val="22"/>
          <w:rtl w:val="0"/>
          <w:lang w:val="en-US"/>
        </w:rPr>
        <w:t xml:space="preserve"> a $50 million deal including a divestiture of a declining $12 million segment combined with $40 million in new revenue. During her time at Ally Financial, Inc. she led strategic business and product development efforts to generate new, incremental, and non-core revenue streams in the emerging digital auto dealer and fintech arenas.</w:t>
      </w:r>
    </w:p>
    <w:p>
      <w:pPr>
        <w:pStyle w:val="p1"/>
        <w:rPr>
          <w:rFonts w:ascii="Calibri" w:cs="Calibri" w:hAnsi="Calibri" w:eastAsia="Calibri"/>
          <w:sz w:val="22"/>
          <w:szCs w:val="22"/>
        </w:rPr>
      </w:pPr>
    </w:p>
    <w:p>
      <w:pPr>
        <w:pStyle w:val="Default"/>
        <w:spacing w:after="293"/>
        <w:rPr>
          <w:rFonts w:ascii="Calibri" w:cs="Calibri" w:hAnsi="Calibri" w:eastAsia="Calibri"/>
          <w:shd w:val="clear" w:color="auto" w:fill="ffffff"/>
        </w:rPr>
      </w:pPr>
      <w:r>
        <w:rPr>
          <w:rFonts w:ascii="Calibri" w:hAnsi="Calibri"/>
          <w:shd w:val="clear" w:color="auto" w:fill="ffffff"/>
          <w:rtl w:val="0"/>
          <w:lang w:val="en-US"/>
        </w:rPr>
        <w:t xml:space="preserve">As a member of the World Marketing Partners team, Dodie leverages her exceptional skills in finance, operations, strategy, product, and sales management to guide small and midsize businesses. With her education and breadth of experience, she has a keen ability to seek out unique opportunities and create original solutions for distribution and growth. </w:t>
      </w:r>
    </w:p>
    <w:p>
      <w:pPr>
        <w:pStyle w:val="Default"/>
        <w:spacing w:after="293"/>
        <w:rPr>
          <w:rFonts w:ascii="Calibri" w:cs="Calibri" w:hAnsi="Calibri" w:eastAsia="Calibri"/>
          <w:shd w:val="clear" w:color="auto" w:fill="ffffff"/>
        </w:rPr>
      </w:pPr>
      <w:r>
        <w:rPr>
          <w:rFonts w:ascii="Calibri" w:hAnsi="Calibri"/>
          <w:shd w:val="clear" w:color="auto" w:fill="ffffff"/>
          <w:rtl w:val="0"/>
          <w:lang w:val="en-US"/>
        </w:rPr>
        <w:t xml:space="preserve">These talents, combined with her high level of accountability, results orientation, and outstanding interpersonal skills make her a much sought-after consultant to help clients in food and beverage achieve their business objectives. </w:t>
      </w:r>
    </w:p>
    <w:p>
      <w:pPr>
        <w:pStyle w:val="Default"/>
        <w:spacing w:after="240"/>
        <w:rPr>
          <w:outline w:val="0"/>
          <w:color w:val="2e74b5"/>
          <w:u w:color="2e74b5"/>
          <w:shd w:val="clear" w:color="auto" w:fill="ffffff"/>
          <w14:textFill>
            <w14:solidFill>
              <w14:srgbClr w14:val="2E74B5"/>
            </w14:solidFill>
          </w14:textFill>
        </w:rPr>
      </w:pPr>
      <w:r>
        <w:rPr>
          <w:rFonts w:ascii="Calibri" w:hAnsi="Calibri"/>
          <w:rtl w:val="0"/>
          <w:lang w:val="en-US"/>
        </w:rPr>
        <w:t>Dodie holds an MA in economics and a BBA in international relations, both from the University of Texas at Austin.</w:t>
      </w:r>
    </w:p>
    <w:p>
      <w:pPr>
        <w:pStyle w:val="Default"/>
        <w:spacing w:after="240"/>
      </w:pPr>
      <w:r>
        <w:rPr>
          <w:shd w:val="clear" w:color="auto" w:fill="ffffff"/>
          <w:rtl w:val="0"/>
          <w:lang w:val="en-US"/>
        </w:rPr>
        <w:t xml:space="preserve">  </w:t>
      </w:r>
      <w:r>
        <w:rPr>
          <w:rFonts w:ascii="Times Roman" w:cs="Times Roman" w:hAnsi="Times Roman" w:eastAsia="Times Roman"/>
        </w:r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imes Roman">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p1">
    <w:name w:val="p1"/>
    <w:next w:val="p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